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0790AB" w14:textId="77777777" w:rsidR="00721D78" w:rsidRDefault="00721D78" w:rsidP="004244A3">
      <w:pPr>
        <w:jc w:val="both"/>
        <w:outlineLvl w:val="2"/>
        <w:rPr>
          <w:rFonts w:ascii="Arial" w:hAnsi="Arial" w:cs="Arial"/>
          <w:b/>
          <w:lang w:val="en-GB"/>
        </w:rPr>
      </w:pPr>
      <w:bookmarkStart w:id="0" w:name="_Toc201663502"/>
    </w:p>
    <w:p w14:paraId="6AC90A46" w14:textId="77777777" w:rsidR="00721D78" w:rsidRPr="00CD512B" w:rsidRDefault="00721D78" w:rsidP="00721D78">
      <w:pPr>
        <w:pStyle w:val="Tytu"/>
        <w:tabs>
          <w:tab w:val="left" w:pos="2540"/>
          <w:tab w:val="center" w:pos="4536"/>
        </w:tabs>
        <w:rPr>
          <w:lang w:val="en-GB"/>
        </w:rPr>
      </w:pPr>
      <w:r w:rsidRPr="000660C8">
        <w:rPr>
          <w:noProof/>
        </w:rPr>
        <w:drawing>
          <wp:anchor distT="0" distB="0" distL="114300" distR="114300" simplePos="0" relativeHeight="251659264" behindDoc="1" locked="0" layoutInCell="1" allowOverlap="1" wp14:anchorId="70F48F4B" wp14:editId="712A2355">
            <wp:simplePos x="0" y="0"/>
            <wp:positionH relativeFrom="margin">
              <wp:posOffset>-2441575</wp:posOffset>
            </wp:positionH>
            <wp:positionV relativeFrom="paragraph">
              <wp:posOffset>-1774190</wp:posOffset>
            </wp:positionV>
            <wp:extent cx="10644291" cy="5990167"/>
            <wp:effectExtent l="0" t="0" r="0" b="0"/>
            <wp:wrapNone/>
            <wp:docPr id="2" name="Obraz 2" descr="D:\Dane\zygmuntkrz\Desktop\Baltic East\WTG RFI\pozi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ne\zygmuntkrz\Desktop\Baltic East\WTG RFI\poziom.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644291" cy="59901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D512B">
        <w:rPr>
          <w:lang w:val="en-GB"/>
        </w:rPr>
        <w:t xml:space="preserve"> </w:t>
      </w:r>
    </w:p>
    <w:p w14:paraId="3D9C1DD6" w14:textId="77777777" w:rsidR="00721D78" w:rsidRPr="00CD512B" w:rsidRDefault="00721D78" w:rsidP="00721D78">
      <w:pPr>
        <w:pStyle w:val="Tytu"/>
        <w:tabs>
          <w:tab w:val="left" w:pos="2540"/>
          <w:tab w:val="center" w:pos="4536"/>
        </w:tabs>
        <w:jc w:val="left"/>
        <w:rPr>
          <w:lang w:val="en-GB"/>
        </w:rPr>
      </w:pPr>
    </w:p>
    <w:p w14:paraId="29315EB4" w14:textId="77777777" w:rsidR="00721D78" w:rsidRPr="00CD512B" w:rsidRDefault="00721D78" w:rsidP="00721D78">
      <w:pPr>
        <w:pStyle w:val="Tytu"/>
        <w:tabs>
          <w:tab w:val="left" w:pos="2540"/>
          <w:tab w:val="center" w:pos="4536"/>
        </w:tabs>
        <w:jc w:val="left"/>
        <w:rPr>
          <w:lang w:val="en-GB"/>
        </w:rPr>
      </w:pPr>
    </w:p>
    <w:p w14:paraId="660AEF90" w14:textId="77777777" w:rsidR="00721D78" w:rsidRDefault="00721D78" w:rsidP="00721D78">
      <w:pPr>
        <w:pStyle w:val="Tytu"/>
        <w:tabs>
          <w:tab w:val="left" w:pos="2540"/>
          <w:tab w:val="center" w:pos="4536"/>
        </w:tabs>
        <w:rPr>
          <w:rFonts w:ascii="Arial" w:hAnsi="Arial" w:cs="Arial"/>
          <w:b/>
          <w:lang w:val="en-GB"/>
        </w:rPr>
      </w:pPr>
    </w:p>
    <w:p w14:paraId="4C954ECA" w14:textId="77777777" w:rsidR="00721D78" w:rsidRDefault="00721D78" w:rsidP="00721D78">
      <w:pPr>
        <w:pStyle w:val="Tytu"/>
        <w:tabs>
          <w:tab w:val="left" w:pos="2540"/>
          <w:tab w:val="center" w:pos="4536"/>
        </w:tabs>
        <w:rPr>
          <w:rFonts w:ascii="Arial" w:hAnsi="Arial" w:cs="Arial"/>
          <w:b/>
          <w:lang w:val="en-GB"/>
        </w:rPr>
      </w:pPr>
    </w:p>
    <w:p w14:paraId="16FC6F4E" w14:textId="77777777" w:rsidR="00721D78" w:rsidRDefault="00721D78" w:rsidP="00721D78">
      <w:pPr>
        <w:pStyle w:val="Tytu"/>
        <w:tabs>
          <w:tab w:val="left" w:pos="2540"/>
          <w:tab w:val="center" w:pos="4536"/>
        </w:tabs>
        <w:rPr>
          <w:rFonts w:ascii="Arial" w:hAnsi="Arial" w:cs="Arial"/>
          <w:b/>
          <w:lang w:val="en-GB"/>
        </w:rPr>
      </w:pPr>
    </w:p>
    <w:p w14:paraId="6D46C798" w14:textId="77777777" w:rsidR="00721D78" w:rsidRDefault="00721D78" w:rsidP="00721D78">
      <w:pPr>
        <w:pStyle w:val="Tytu"/>
        <w:tabs>
          <w:tab w:val="left" w:pos="2540"/>
          <w:tab w:val="center" w:pos="4536"/>
        </w:tabs>
        <w:rPr>
          <w:rFonts w:ascii="Arial" w:hAnsi="Arial" w:cs="Arial"/>
          <w:b/>
          <w:lang w:val="en-GB"/>
        </w:rPr>
      </w:pPr>
    </w:p>
    <w:p w14:paraId="4F63FE44" w14:textId="77777777" w:rsidR="00721D78" w:rsidRDefault="00721D78" w:rsidP="00721D78">
      <w:pPr>
        <w:pStyle w:val="Tytu"/>
        <w:tabs>
          <w:tab w:val="left" w:pos="2540"/>
          <w:tab w:val="center" w:pos="4536"/>
        </w:tabs>
        <w:rPr>
          <w:rFonts w:ascii="Arial" w:hAnsi="Arial" w:cs="Arial"/>
          <w:b/>
          <w:lang w:val="en-GB"/>
        </w:rPr>
      </w:pPr>
    </w:p>
    <w:p w14:paraId="4A1E4DD8" w14:textId="77777777" w:rsidR="00721D78" w:rsidRDefault="00721D78" w:rsidP="00721D78">
      <w:pPr>
        <w:pStyle w:val="Tytu"/>
        <w:tabs>
          <w:tab w:val="left" w:pos="2540"/>
          <w:tab w:val="center" w:pos="4536"/>
        </w:tabs>
        <w:rPr>
          <w:rFonts w:ascii="Arial" w:hAnsi="Arial" w:cs="Arial"/>
          <w:b/>
          <w:lang w:val="en-GB"/>
        </w:rPr>
      </w:pPr>
    </w:p>
    <w:p w14:paraId="079D3AD4" w14:textId="77777777" w:rsidR="00721D78" w:rsidRDefault="00721D78" w:rsidP="00721D78">
      <w:pPr>
        <w:pStyle w:val="Tytu"/>
        <w:tabs>
          <w:tab w:val="left" w:pos="2540"/>
          <w:tab w:val="center" w:pos="4536"/>
        </w:tabs>
        <w:rPr>
          <w:rFonts w:ascii="Arial" w:hAnsi="Arial" w:cs="Arial"/>
          <w:b/>
          <w:lang w:val="en-GB"/>
        </w:rPr>
      </w:pPr>
    </w:p>
    <w:p w14:paraId="35E684F3" w14:textId="77777777" w:rsidR="00721D78" w:rsidRDefault="00721D78" w:rsidP="00721D78">
      <w:pPr>
        <w:pStyle w:val="Tytu"/>
        <w:tabs>
          <w:tab w:val="left" w:pos="2540"/>
          <w:tab w:val="center" w:pos="4536"/>
        </w:tabs>
        <w:rPr>
          <w:rFonts w:ascii="Arial" w:hAnsi="Arial" w:cs="Arial"/>
          <w:b/>
          <w:lang w:val="en-GB"/>
        </w:rPr>
      </w:pPr>
    </w:p>
    <w:p w14:paraId="67871F03" w14:textId="77777777" w:rsidR="00721D78" w:rsidRDefault="00721D78" w:rsidP="00721D78">
      <w:pPr>
        <w:pStyle w:val="Tytu"/>
        <w:tabs>
          <w:tab w:val="left" w:pos="2540"/>
          <w:tab w:val="center" w:pos="4536"/>
        </w:tabs>
        <w:rPr>
          <w:rFonts w:ascii="Arial" w:hAnsi="Arial" w:cs="Arial"/>
          <w:b/>
          <w:lang w:val="en-GB"/>
        </w:rPr>
      </w:pPr>
    </w:p>
    <w:p w14:paraId="45BDB3E5" w14:textId="77777777" w:rsidR="00721D78" w:rsidRDefault="00721D78" w:rsidP="00721D78">
      <w:pPr>
        <w:pStyle w:val="Tytu"/>
        <w:tabs>
          <w:tab w:val="left" w:pos="2540"/>
          <w:tab w:val="center" w:pos="4536"/>
        </w:tabs>
        <w:rPr>
          <w:rFonts w:ascii="Arial" w:hAnsi="Arial" w:cs="Arial"/>
          <w:b/>
          <w:lang w:val="en-GB"/>
        </w:rPr>
      </w:pPr>
    </w:p>
    <w:p w14:paraId="19AB310F" w14:textId="77777777" w:rsidR="00721D78" w:rsidRDefault="00721D78" w:rsidP="00721D78">
      <w:pPr>
        <w:pStyle w:val="Tytu"/>
        <w:tabs>
          <w:tab w:val="left" w:pos="2540"/>
          <w:tab w:val="center" w:pos="4536"/>
        </w:tabs>
        <w:rPr>
          <w:rFonts w:ascii="Arial" w:hAnsi="Arial" w:cs="Arial"/>
          <w:b/>
          <w:lang w:val="en-GB"/>
        </w:rPr>
      </w:pPr>
    </w:p>
    <w:p w14:paraId="5785D042" w14:textId="17E3A9E6" w:rsidR="00721D78" w:rsidRDefault="00721D78" w:rsidP="00721D78">
      <w:pPr>
        <w:pStyle w:val="Tytu"/>
        <w:tabs>
          <w:tab w:val="left" w:pos="2540"/>
          <w:tab w:val="center" w:pos="4536"/>
        </w:tabs>
        <w:rPr>
          <w:rFonts w:ascii="Arial" w:hAnsi="Arial" w:cs="Arial"/>
          <w:b/>
          <w:lang w:val="en-GB"/>
        </w:rPr>
      </w:pPr>
      <w:r>
        <w:rPr>
          <w:rFonts w:ascii="Arial" w:hAnsi="Arial" w:cs="Arial"/>
          <w:b/>
          <w:lang w:val="en-GB"/>
        </w:rPr>
        <w:t>Baltic East Project - INTRODUCTION</w:t>
      </w:r>
      <w:r w:rsidRPr="006129C2">
        <w:rPr>
          <w:rFonts w:ascii="Arial" w:hAnsi="Arial" w:cs="Arial"/>
          <w:b/>
          <w:lang w:val="en-GB"/>
        </w:rPr>
        <w:t xml:space="preserve"> </w:t>
      </w:r>
    </w:p>
    <w:p w14:paraId="43935C94" w14:textId="77777777" w:rsidR="00721D78" w:rsidRPr="006129C2" w:rsidRDefault="00721D78" w:rsidP="00721D78">
      <w:pPr>
        <w:pStyle w:val="Tytu"/>
        <w:tabs>
          <w:tab w:val="left" w:pos="2540"/>
          <w:tab w:val="center" w:pos="4536"/>
        </w:tabs>
        <w:rPr>
          <w:rFonts w:ascii="Arial" w:hAnsi="Arial" w:cs="Arial"/>
          <w:b/>
          <w:lang w:val="en-GB"/>
        </w:rPr>
      </w:pPr>
    </w:p>
    <w:p w14:paraId="35D5C0A1" w14:textId="77777777" w:rsidR="00721D78" w:rsidRDefault="00721D78" w:rsidP="00721D78">
      <w:pPr>
        <w:pStyle w:val="Tytu"/>
        <w:tabs>
          <w:tab w:val="left" w:pos="2540"/>
          <w:tab w:val="center" w:pos="4536"/>
        </w:tabs>
        <w:rPr>
          <w:rFonts w:ascii="Arial" w:hAnsi="Arial" w:cs="Arial"/>
          <w:lang w:val="en-GB"/>
        </w:rPr>
      </w:pPr>
      <w:r w:rsidRPr="006129C2">
        <w:rPr>
          <w:rFonts w:ascii="Arial" w:hAnsi="Arial" w:cs="Arial"/>
          <w:lang w:val="en-GB"/>
        </w:rPr>
        <w:t>as part of the procurement procedure entitled:</w:t>
      </w:r>
    </w:p>
    <w:p w14:paraId="644BA904" w14:textId="77777777" w:rsidR="00721D78" w:rsidRPr="006129C2" w:rsidRDefault="00721D78" w:rsidP="00721D78">
      <w:pPr>
        <w:pStyle w:val="Tytu"/>
        <w:tabs>
          <w:tab w:val="left" w:pos="2540"/>
          <w:tab w:val="center" w:pos="4536"/>
        </w:tabs>
        <w:rPr>
          <w:rFonts w:ascii="Arial" w:hAnsi="Arial" w:cs="Arial"/>
          <w:lang w:val="en-GB"/>
        </w:rPr>
      </w:pPr>
    </w:p>
    <w:p w14:paraId="459FF810" w14:textId="04F66CDC" w:rsidR="00721D78" w:rsidRPr="006129C2" w:rsidRDefault="00721D78" w:rsidP="00721D78">
      <w:pPr>
        <w:pStyle w:val="Tytu"/>
        <w:tabs>
          <w:tab w:val="left" w:pos="2540"/>
          <w:tab w:val="center" w:pos="4536"/>
        </w:tabs>
        <w:rPr>
          <w:rFonts w:ascii="Arial" w:hAnsi="Arial" w:cs="Arial"/>
          <w:b/>
          <w:lang w:val="en-GB"/>
        </w:rPr>
      </w:pPr>
      <w:r w:rsidRPr="006129C2">
        <w:rPr>
          <w:rFonts w:ascii="Arial" w:hAnsi="Arial" w:cs="Arial"/>
          <w:b/>
          <w:lang w:val="en-GB"/>
        </w:rPr>
        <w:t>“</w:t>
      </w:r>
      <w:r w:rsidR="00566BDC" w:rsidRPr="00566BDC">
        <w:rPr>
          <w:rFonts w:ascii="Arial" w:hAnsi="Arial" w:cs="Arial"/>
          <w:b/>
          <w:lang w:val="en-GB"/>
        </w:rPr>
        <w:t>RFI process for Manufacture and supply of Offshore Wind Turbine's Monopile Foundations for the Baltic East Offshore Wind Farm Project</w:t>
      </w:r>
      <w:r w:rsidRPr="006129C2">
        <w:rPr>
          <w:rFonts w:ascii="Arial" w:hAnsi="Arial" w:cs="Arial"/>
          <w:b/>
          <w:lang w:val="en-GB"/>
        </w:rPr>
        <w:t>”</w:t>
      </w:r>
    </w:p>
    <w:p w14:paraId="24FC5016" w14:textId="77777777" w:rsidR="00721D78" w:rsidRPr="00E20088" w:rsidRDefault="00721D78" w:rsidP="00721D78">
      <w:pPr>
        <w:pStyle w:val="Tytu"/>
        <w:tabs>
          <w:tab w:val="left" w:pos="2540"/>
          <w:tab w:val="center" w:pos="4536"/>
        </w:tabs>
        <w:rPr>
          <w:rFonts w:ascii="Arial" w:hAnsi="Arial" w:cs="Arial"/>
          <w:lang w:val="en-GB"/>
        </w:rPr>
      </w:pPr>
    </w:p>
    <w:p w14:paraId="7E992066" w14:textId="77777777" w:rsidR="00721D78" w:rsidRPr="006129C2" w:rsidRDefault="00721D78" w:rsidP="00721D78">
      <w:pPr>
        <w:rPr>
          <w:lang w:val="en-GB"/>
        </w:rPr>
      </w:pPr>
    </w:p>
    <w:p w14:paraId="537CE309" w14:textId="77777777" w:rsidR="00721D78" w:rsidRPr="006129C2" w:rsidRDefault="00721D78" w:rsidP="00721D78">
      <w:pPr>
        <w:rPr>
          <w:lang w:val="en-GB"/>
        </w:rPr>
      </w:pPr>
    </w:p>
    <w:p w14:paraId="791EC561" w14:textId="77777777" w:rsidR="00721D78" w:rsidRPr="006129C2" w:rsidRDefault="00721D78" w:rsidP="00721D78">
      <w:pPr>
        <w:rPr>
          <w:lang w:val="en-GB"/>
        </w:rPr>
      </w:pPr>
    </w:p>
    <w:p w14:paraId="2C8716C5" w14:textId="77777777" w:rsidR="00721D78" w:rsidRPr="006129C2" w:rsidRDefault="00721D78" w:rsidP="00721D78">
      <w:pPr>
        <w:rPr>
          <w:lang w:val="en-GB"/>
        </w:rPr>
      </w:pPr>
    </w:p>
    <w:p w14:paraId="55815935" w14:textId="77777777" w:rsidR="00721D78" w:rsidRPr="006129C2" w:rsidRDefault="00721D78" w:rsidP="00721D78">
      <w:pPr>
        <w:rPr>
          <w:lang w:val="en-GB"/>
        </w:rPr>
      </w:pPr>
    </w:p>
    <w:p w14:paraId="5E4837B2" w14:textId="77777777" w:rsidR="00721D78" w:rsidRPr="006129C2" w:rsidRDefault="00721D78" w:rsidP="00721D78">
      <w:pPr>
        <w:rPr>
          <w:lang w:val="en-GB"/>
        </w:rPr>
      </w:pPr>
    </w:p>
    <w:tbl>
      <w:tblPr>
        <w:tblStyle w:val="Tabela-Siatka"/>
        <w:tblW w:w="0" w:type="auto"/>
        <w:tblLook w:val="04A0" w:firstRow="1" w:lastRow="0" w:firstColumn="1" w:lastColumn="0" w:noHBand="0" w:noVBand="1"/>
      </w:tblPr>
      <w:tblGrid>
        <w:gridCol w:w="1507"/>
        <w:gridCol w:w="1506"/>
        <w:gridCol w:w="1520"/>
        <w:gridCol w:w="1509"/>
        <w:gridCol w:w="1510"/>
        <w:gridCol w:w="1510"/>
      </w:tblGrid>
      <w:tr w:rsidR="00721D78" w:rsidRPr="005C183A" w14:paraId="180BFE28" w14:textId="77777777" w:rsidTr="00D1060F">
        <w:tc>
          <w:tcPr>
            <w:tcW w:w="1507" w:type="dxa"/>
            <w:shd w:val="clear" w:color="auto" w:fill="B63422"/>
          </w:tcPr>
          <w:p w14:paraId="138D81A8" w14:textId="3316A11C" w:rsidR="00721D78" w:rsidRPr="00862131" w:rsidRDefault="00721D78" w:rsidP="00D1060F">
            <w:pPr>
              <w:rPr>
                <w:b/>
                <w:lang w:val="en-GB"/>
              </w:rPr>
            </w:pPr>
          </w:p>
        </w:tc>
        <w:tc>
          <w:tcPr>
            <w:tcW w:w="1506" w:type="dxa"/>
            <w:shd w:val="clear" w:color="auto" w:fill="B63422"/>
          </w:tcPr>
          <w:p w14:paraId="36B3C347" w14:textId="0E9CDEA9" w:rsidR="00721D78" w:rsidRPr="00862131" w:rsidRDefault="00721D78" w:rsidP="00D1060F">
            <w:pPr>
              <w:rPr>
                <w:b/>
                <w:lang w:val="en-US"/>
              </w:rPr>
            </w:pPr>
          </w:p>
        </w:tc>
        <w:tc>
          <w:tcPr>
            <w:tcW w:w="1520" w:type="dxa"/>
            <w:shd w:val="clear" w:color="auto" w:fill="B63422"/>
          </w:tcPr>
          <w:p w14:paraId="29574BF1" w14:textId="53D0DC36" w:rsidR="00721D78" w:rsidRPr="00862131" w:rsidRDefault="00721D78" w:rsidP="00D1060F">
            <w:pPr>
              <w:rPr>
                <w:b/>
                <w:lang w:val="en-US"/>
              </w:rPr>
            </w:pPr>
          </w:p>
        </w:tc>
        <w:tc>
          <w:tcPr>
            <w:tcW w:w="1509" w:type="dxa"/>
            <w:shd w:val="clear" w:color="auto" w:fill="B63422"/>
          </w:tcPr>
          <w:p w14:paraId="15092B87" w14:textId="7471FBAC" w:rsidR="00721D78" w:rsidRPr="00862131" w:rsidRDefault="00721D78" w:rsidP="00D1060F">
            <w:pPr>
              <w:rPr>
                <w:b/>
                <w:lang w:val="en-US"/>
              </w:rPr>
            </w:pPr>
          </w:p>
        </w:tc>
        <w:tc>
          <w:tcPr>
            <w:tcW w:w="1510" w:type="dxa"/>
            <w:shd w:val="clear" w:color="auto" w:fill="B63422"/>
          </w:tcPr>
          <w:p w14:paraId="1BD79EC1" w14:textId="79E8D64B" w:rsidR="00721D78" w:rsidRPr="00862131" w:rsidRDefault="00721D78" w:rsidP="00D1060F">
            <w:pPr>
              <w:rPr>
                <w:b/>
                <w:lang w:val="en-US"/>
              </w:rPr>
            </w:pPr>
          </w:p>
        </w:tc>
        <w:tc>
          <w:tcPr>
            <w:tcW w:w="1510" w:type="dxa"/>
            <w:shd w:val="clear" w:color="auto" w:fill="B63422"/>
          </w:tcPr>
          <w:p w14:paraId="39F21B3E" w14:textId="65A80586" w:rsidR="00721D78" w:rsidRPr="00862131" w:rsidRDefault="00721D78" w:rsidP="00D1060F">
            <w:pPr>
              <w:rPr>
                <w:b/>
                <w:lang w:val="en-US"/>
              </w:rPr>
            </w:pPr>
          </w:p>
        </w:tc>
      </w:tr>
      <w:tr w:rsidR="00862131" w:rsidRPr="005C183A" w14:paraId="0B8BED2E" w14:textId="77777777" w:rsidTr="00D50961">
        <w:tc>
          <w:tcPr>
            <w:tcW w:w="1507" w:type="dxa"/>
          </w:tcPr>
          <w:p w14:paraId="221A6698" w14:textId="77777777" w:rsidR="00862131" w:rsidRPr="0073247A" w:rsidRDefault="00862131" w:rsidP="00D50961">
            <w:r>
              <w:t>0.0</w:t>
            </w:r>
          </w:p>
        </w:tc>
        <w:tc>
          <w:tcPr>
            <w:tcW w:w="1506" w:type="dxa"/>
          </w:tcPr>
          <w:p w14:paraId="69DEA46A" w14:textId="5E95FC04" w:rsidR="00862131" w:rsidRPr="0073247A" w:rsidRDefault="00862131" w:rsidP="00D50961">
            <w:r>
              <w:t>202</w:t>
            </w:r>
            <w:r w:rsidR="00F17EB5">
              <w:t>6-02-</w:t>
            </w:r>
            <w:r w:rsidR="00822ECB">
              <w:t>25</w:t>
            </w:r>
          </w:p>
        </w:tc>
        <w:tc>
          <w:tcPr>
            <w:tcW w:w="1520" w:type="dxa"/>
          </w:tcPr>
          <w:p w14:paraId="1D56767D" w14:textId="42F6D861" w:rsidR="00862131" w:rsidRPr="0073247A" w:rsidRDefault="00F17EB5" w:rsidP="00D50961">
            <w:r>
              <w:t>B Marciniak</w:t>
            </w:r>
          </w:p>
        </w:tc>
        <w:tc>
          <w:tcPr>
            <w:tcW w:w="1509" w:type="dxa"/>
          </w:tcPr>
          <w:p w14:paraId="190C562E" w14:textId="042B85A9" w:rsidR="00862131" w:rsidRPr="0073247A" w:rsidRDefault="00862131" w:rsidP="00D50961"/>
        </w:tc>
        <w:tc>
          <w:tcPr>
            <w:tcW w:w="1510" w:type="dxa"/>
          </w:tcPr>
          <w:p w14:paraId="0952E21B" w14:textId="67069FC0" w:rsidR="00862131" w:rsidRPr="0073247A" w:rsidRDefault="00862131" w:rsidP="00D50961"/>
        </w:tc>
        <w:tc>
          <w:tcPr>
            <w:tcW w:w="1510" w:type="dxa"/>
          </w:tcPr>
          <w:p w14:paraId="4BB8CC8C" w14:textId="77777777" w:rsidR="00862131" w:rsidRPr="006129C2" w:rsidRDefault="00862131" w:rsidP="00D50961">
            <w:pPr>
              <w:rPr>
                <w:lang w:val="en-GB"/>
              </w:rPr>
            </w:pPr>
            <w:r w:rsidRPr="6664F4B0">
              <w:rPr>
                <w:lang w:val="en-GB"/>
              </w:rPr>
              <w:t>To be sent to the market</w:t>
            </w:r>
          </w:p>
        </w:tc>
      </w:tr>
      <w:tr w:rsidR="00721D78" w:rsidRPr="005C183A" w14:paraId="3D9C85DA" w14:textId="77777777" w:rsidTr="00D1060F">
        <w:tc>
          <w:tcPr>
            <w:tcW w:w="1507" w:type="dxa"/>
          </w:tcPr>
          <w:p w14:paraId="1F21F5D6" w14:textId="1DA60184" w:rsidR="00721D78" w:rsidRPr="00862131" w:rsidRDefault="00721D78" w:rsidP="00D1060F">
            <w:pPr>
              <w:rPr>
                <w:lang w:val="en-US"/>
              </w:rPr>
            </w:pPr>
          </w:p>
        </w:tc>
        <w:tc>
          <w:tcPr>
            <w:tcW w:w="1506" w:type="dxa"/>
          </w:tcPr>
          <w:p w14:paraId="74E0DA25" w14:textId="0828BB4C" w:rsidR="00721D78" w:rsidRPr="00862131" w:rsidRDefault="00721D78" w:rsidP="00D1060F">
            <w:pPr>
              <w:rPr>
                <w:lang w:val="en-US"/>
              </w:rPr>
            </w:pPr>
          </w:p>
        </w:tc>
        <w:tc>
          <w:tcPr>
            <w:tcW w:w="1520" w:type="dxa"/>
          </w:tcPr>
          <w:p w14:paraId="711DC19D" w14:textId="582114D3" w:rsidR="00721D78" w:rsidRPr="00862131" w:rsidRDefault="00721D78" w:rsidP="00D1060F">
            <w:pPr>
              <w:rPr>
                <w:lang w:val="en-US"/>
              </w:rPr>
            </w:pPr>
          </w:p>
        </w:tc>
        <w:tc>
          <w:tcPr>
            <w:tcW w:w="1509" w:type="dxa"/>
          </w:tcPr>
          <w:p w14:paraId="1D998DC3" w14:textId="76ACA41E" w:rsidR="00721D78" w:rsidRPr="00862131" w:rsidRDefault="00721D78" w:rsidP="00D1060F">
            <w:pPr>
              <w:rPr>
                <w:lang w:val="en-US"/>
              </w:rPr>
            </w:pPr>
          </w:p>
        </w:tc>
        <w:tc>
          <w:tcPr>
            <w:tcW w:w="1510" w:type="dxa"/>
          </w:tcPr>
          <w:p w14:paraId="26E030B5" w14:textId="6474FA21" w:rsidR="00721D78" w:rsidRPr="00862131" w:rsidRDefault="00721D78" w:rsidP="00D1060F">
            <w:pPr>
              <w:rPr>
                <w:lang w:val="en-US"/>
              </w:rPr>
            </w:pPr>
          </w:p>
        </w:tc>
        <w:tc>
          <w:tcPr>
            <w:tcW w:w="1510" w:type="dxa"/>
          </w:tcPr>
          <w:p w14:paraId="01B95272" w14:textId="062F6CFE" w:rsidR="00721D78" w:rsidRPr="006129C2" w:rsidRDefault="00721D78" w:rsidP="00D1060F">
            <w:pPr>
              <w:rPr>
                <w:lang w:val="en-GB"/>
              </w:rPr>
            </w:pPr>
          </w:p>
        </w:tc>
      </w:tr>
      <w:tr w:rsidR="00721D78" w:rsidRPr="005C183A" w14:paraId="7D1749C3" w14:textId="77777777" w:rsidTr="00D1060F">
        <w:tc>
          <w:tcPr>
            <w:tcW w:w="1507" w:type="dxa"/>
          </w:tcPr>
          <w:p w14:paraId="38C7DD01" w14:textId="77777777" w:rsidR="00721D78" w:rsidRPr="00AF38D4" w:rsidRDefault="00721D78" w:rsidP="00D1060F">
            <w:pPr>
              <w:rPr>
                <w:lang w:val="en-GB"/>
              </w:rPr>
            </w:pPr>
          </w:p>
        </w:tc>
        <w:tc>
          <w:tcPr>
            <w:tcW w:w="1506" w:type="dxa"/>
          </w:tcPr>
          <w:p w14:paraId="667653EA" w14:textId="77777777" w:rsidR="00721D78" w:rsidRPr="00AF38D4" w:rsidRDefault="00721D78" w:rsidP="00D1060F">
            <w:pPr>
              <w:rPr>
                <w:lang w:val="en-GB"/>
              </w:rPr>
            </w:pPr>
          </w:p>
        </w:tc>
        <w:tc>
          <w:tcPr>
            <w:tcW w:w="1520" w:type="dxa"/>
          </w:tcPr>
          <w:p w14:paraId="647E2F11" w14:textId="77777777" w:rsidR="00721D78" w:rsidRPr="00AF38D4" w:rsidRDefault="00721D78" w:rsidP="00D1060F">
            <w:pPr>
              <w:rPr>
                <w:lang w:val="en-GB"/>
              </w:rPr>
            </w:pPr>
          </w:p>
        </w:tc>
        <w:tc>
          <w:tcPr>
            <w:tcW w:w="1509" w:type="dxa"/>
          </w:tcPr>
          <w:p w14:paraId="57E09111" w14:textId="77777777" w:rsidR="00721D78" w:rsidRPr="00AF38D4" w:rsidRDefault="00721D78" w:rsidP="00D1060F">
            <w:pPr>
              <w:rPr>
                <w:lang w:val="en-GB"/>
              </w:rPr>
            </w:pPr>
          </w:p>
        </w:tc>
        <w:tc>
          <w:tcPr>
            <w:tcW w:w="1510" w:type="dxa"/>
          </w:tcPr>
          <w:p w14:paraId="5D2A169C" w14:textId="77777777" w:rsidR="00721D78" w:rsidRPr="00AF38D4" w:rsidRDefault="00721D78" w:rsidP="00D1060F">
            <w:pPr>
              <w:rPr>
                <w:lang w:val="en-GB"/>
              </w:rPr>
            </w:pPr>
          </w:p>
        </w:tc>
        <w:tc>
          <w:tcPr>
            <w:tcW w:w="1510" w:type="dxa"/>
          </w:tcPr>
          <w:p w14:paraId="32B24BEB" w14:textId="77777777" w:rsidR="00721D78" w:rsidRPr="00AF38D4" w:rsidRDefault="00721D78" w:rsidP="00D1060F">
            <w:pPr>
              <w:rPr>
                <w:lang w:val="en-GB"/>
              </w:rPr>
            </w:pPr>
          </w:p>
        </w:tc>
      </w:tr>
      <w:tr w:rsidR="00721D78" w:rsidRPr="005C183A" w14:paraId="12986B94" w14:textId="77777777" w:rsidTr="00D1060F">
        <w:tc>
          <w:tcPr>
            <w:tcW w:w="1507" w:type="dxa"/>
          </w:tcPr>
          <w:p w14:paraId="0175C46A" w14:textId="77777777" w:rsidR="00721D78" w:rsidRPr="00AF38D4" w:rsidRDefault="00721D78" w:rsidP="00D1060F">
            <w:pPr>
              <w:rPr>
                <w:lang w:val="en-GB"/>
              </w:rPr>
            </w:pPr>
          </w:p>
        </w:tc>
        <w:tc>
          <w:tcPr>
            <w:tcW w:w="1506" w:type="dxa"/>
          </w:tcPr>
          <w:p w14:paraId="1DFCD2AD" w14:textId="77777777" w:rsidR="00721D78" w:rsidRPr="00AF38D4" w:rsidRDefault="00721D78" w:rsidP="00D1060F">
            <w:pPr>
              <w:rPr>
                <w:lang w:val="en-GB"/>
              </w:rPr>
            </w:pPr>
          </w:p>
        </w:tc>
        <w:tc>
          <w:tcPr>
            <w:tcW w:w="1520" w:type="dxa"/>
          </w:tcPr>
          <w:p w14:paraId="072B0B39" w14:textId="77777777" w:rsidR="00721D78" w:rsidRPr="00AF38D4" w:rsidRDefault="00721D78" w:rsidP="00D1060F">
            <w:pPr>
              <w:rPr>
                <w:lang w:val="en-GB"/>
              </w:rPr>
            </w:pPr>
          </w:p>
        </w:tc>
        <w:tc>
          <w:tcPr>
            <w:tcW w:w="1509" w:type="dxa"/>
          </w:tcPr>
          <w:p w14:paraId="195A368E" w14:textId="77777777" w:rsidR="00721D78" w:rsidRPr="00AF38D4" w:rsidRDefault="00721D78" w:rsidP="00D1060F">
            <w:pPr>
              <w:rPr>
                <w:lang w:val="en-GB"/>
              </w:rPr>
            </w:pPr>
          </w:p>
        </w:tc>
        <w:tc>
          <w:tcPr>
            <w:tcW w:w="1510" w:type="dxa"/>
          </w:tcPr>
          <w:p w14:paraId="34EBA131" w14:textId="77777777" w:rsidR="00721D78" w:rsidRPr="00AF38D4" w:rsidRDefault="00721D78" w:rsidP="00D1060F">
            <w:pPr>
              <w:rPr>
                <w:lang w:val="en-GB"/>
              </w:rPr>
            </w:pPr>
          </w:p>
        </w:tc>
        <w:tc>
          <w:tcPr>
            <w:tcW w:w="1510" w:type="dxa"/>
          </w:tcPr>
          <w:p w14:paraId="4E93AE74" w14:textId="77777777" w:rsidR="00721D78" w:rsidRPr="00AF38D4" w:rsidRDefault="00721D78" w:rsidP="00D1060F">
            <w:pPr>
              <w:rPr>
                <w:lang w:val="en-GB"/>
              </w:rPr>
            </w:pPr>
          </w:p>
        </w:tc>
      </w:tr>
    </w:tbl>
    <w:p w14:paraId="7C63B6DF" w14:textId="77777777" w:rsidR="00721D78" w:rsidRDefault="00721D78" w:rsidP="00721D78">
      <w:pPr>
        <w:spacing w:line="276" w:lineRule="auto"/>
        <w:ind w:left="567" w:right="567" w:hanging="567"/>
        <w:jc w:val="center"/>
        <w:outlineLvl w:val="0"/>
        <w:rPr>
          <w:rFonts w:ascii="Arial" w:hAnsi="Arial" w:cs="Arial"/>
          <w:b/>
          <w:i/>
          <w:lang w:val="en-GB"/>
        </w:rPr>
      </w:pPr>
    </w:p>
    <w:p w14:paraId="186B8C5D" w14:textId="77777777" w:rsidR="00721D78" w:rsidRDefault="00721D78" w:rsidP="00721D78">
      <w:pPr>
        <w:spacing w:after="160" w:line="259" w:lineRule="auto"/>
        <w:rPr>
          <w:rFonts w:ascii="Arial" w:hAnsi="Arial" w:cs="Arial"/>
          <w:b/>
          <w:i/>
          <w:lang w:val="en-GB"/>
        </w:rPr>
      </w:pPr>
      <w:r>
        <w:rPr>
          <w:rFonts w:ascii="Arial" w:hAnsi="Arial" w:cs="Arial"/>
          <w:b/>
          <w:i/>
          <w:lang w:val="en-GB"/>
        </w:rPr>
        <w:br w:type="page"/>
      </w:r>
    </w:p>
    <w:sdt>
      <w:sdtPr>
        <w:rPr>
          <w:rFonts w:ascii="Times New Roman" w:eastAsia="Times New Roman" w:hAnsi="Times New Roman" w:cs="Times New Roman"/>
          <w:color w:val="auto"/>
          <w:sz w:val="20"/>
          <w:szCs w:val="20"/>
        </w:rPr>
        <w:id w:val="1057752933"/>
        <w:docPartObj>
          <w:docPartGallery w:val="Table of Contents"/>
          <w:docPartUnique/>
        </w:docPartObj>
      </w:sdtPr>
      <w:sdtEndPr>
        <w:rPr>
          <w:b/>
          <w:bCs/>
        </w:rPr>
      </w:sdtEndPr>
      <w:sdtContent>
        <w:p w14:paraId="1EA5014E" w14:textId="6247A6E6" w:rsidR="00BE6C50" w:rsidRPr="00685917" w:rsidRDefault="00BE6C50">
          <w:pPr>
            <w:pStyle w:val="Nagwekspisutreci"/>
            <w:rPr>
              <w:rFonts w:ascii="Arial" w:hAnsi="Arial" w:cs="Arial"/>
              <w:b/>
              <w:color w:val="auto"/>
              <w:sz w:val="22"/>
              <w:szCs w:val="22"/>
              <w:lang w:val="en-GB"/>
            </w:rPr>
          </w:pPr>
          <w:r w:rsidRPr="00685917">
            <w:rPr>
              <w:rFonts w:ascii="Arial" w:hAnsi="Arial" w:cs="Arial"/>
              <w:b/>
              <w:color w:val="auto"/>
              <w:sz w:val="22"/>
              <w:szCs w:val="22"/>
              <w:lang w:val="en-GB"/>
            </w:rPr>
            <w:t>Table of content</w:t>
          </w:r>
        </w:p>
        <w:p w14:paraId="71DAB75E" w14:textId="77777777" w:rsidR="00CB3496" w:rsidRPr="00CB3496" w:rsidRDefault="00CB3496" w:rsidP="00CB3496"/>
        <w:p w14:paraId="383C8A9E" w14:textId="79B3928A" w:rsidR="00B007BE" w:rsidRDefault="00BE6C50">
          <w:pPr>
            <w:pStyle w:val="Spistreci3"/>
            <w:tabs>
              <w:tab w:val="left" w:pos="960"/>
              <w:tab w:val="right" w:leader="dot" w:pos="9062"/>
            </w:tabs>
            <w:rPr>
              <w:rFonts w:asciiTheme="minorHAnsi" w:eastAsiaTheme="minorEastAsia" w:hAnsiTheme="minorHAnsi" w:cstheme="minorBidi"/>
              <w:noProof/>
              <w:kern w:val="2"/>
              <w:sz w:val="24"/>
              <w:szCs w:val="24"/>
              <w:lang w:val="en-GB" w:eastAsia="en-GB"/>
              <w14:ligatures w14:val="standardContextual"/>
            </w:rPr>
          </w:pPr>
          <w:r>
            <w:fldChar w:fldCharType="begin"/>
          </w:r>
          <w:r>
            <w:instrText xml:space="preserve"> TOC \o "1-3" \h \z \u </w:instrText>
          </w:r>
          <w:r>
            <w:fldChar w:fldCharType="separate"/>
          </w:r>
          <w:hyperlink w:anchor="_Toc222227711" w:history="1">
            <w:r w:rsidR="00B007BE" w:rsidRPr="00373C55">
              <w:rPr>
                <w:rStyle w:val="Hipercze"/>
                <w:rFonts w:ascii="Arial" w:hAnsi="Arial" w:cs="Arial"/>
                <w:b/>
                <w:noProof/>
                <w:lang w:val="en-GB"/>
              </w:rPr>
              <w:t>1.</w:t>
            </w:r>
            <w:r w:rsidR="00B007BE">
              <w:rPr>
                <w:rFonts w:asciiTheme="minorHAnsi" w:eastAsiaTheme="minorEastAsia" w:hAnsiTheme="minorHAnsi" w:cstheme="minorBidi"/>
                <w:noProof/>
                <w:kern w:val="2"/>
                <w:sz w:val="24"/>
                <w:szCs w:val="24"/>
                <w:lang w:val="en-GB" w:eastAsia="en-GB"/>
                <w14:ligatures w14:val="standardContextual"/>
              </w:rPr>
              <w:tab/>
            </w:r>
            <w:r w:rsidR="00B007BE" w:rsidRPr="00373C55">
              <w:rPr>
                <w:rStyle w:val="Hipercze"/>
                <w:rFonts w:ascii="Arial" w:hAnsi="Arial" w:cs="Arial"/>
                <w:b/>
                <w:noProof/>
                <w:lang w:val="en-GB"/>
              </w:rPr>
              <w:t>ORLEN S.A. and ORLEN Neptun as the investor</w:t>
            </w:r>
            <w:r w:rsidR="00B007BE">
              <w:rPr>
                <w:noProof/>
                <w:webHidden/>
              </w:rPr>
              <w:tab/>
            </w:r>
            <w:r w:rsidR="00B007BE">
              <w:rPr>
                <w:noProof/>
                <w:webHidden/>
              </w:rPr>
              <w:fldChar w:fldCharType="begin"/>
            </w:r>
            <w:r w:rsidR="00B007BE">
              <w:rPr>
                <w:noProof/>
                <w:webHidden/>
              </w:rPr>
              <w:instrText xml:space="preserve"> PAGEREF _Toc222227711 \h </w:instrText>
            </w:r>
            <w:r w:rsidR="00B007BE">
              <w:rPr>
                <w:noProof/>
                <w:webHidden/>
              </w:rPr>
            </w:r>
            <w:r w:rsidR="00B007BE">
              <w:rPr>
                <w:noProof/>
                <w:webHidden/>
              </w:rPr>
              <w:fldChar w:fldCharType="separate"/>
            </w:r>
            <w:r w:rsidR="00B007BE">
              <w:rPr>
                <w:noProof/>
                <w:webHidden/>
              </w:rPr>
              <w:t>3</w:t>
            </w:r>
            <w:r w:rsidR="00B007BE">
              <w:rPr>
                <w:noProof/>
                <w:webHidden/>
              </w:rPr>
              <w:fldChar w:fldCharType="end"/>
            </w:r>
          </w:hyperlink>
        </w:p>
        <w:p w14:paraId="059E9A08" w14:textId="0111D9AF" w:rsidR="00B007BE" w:rsidRDefault="00B007BE">
          <w:pPr>
            <w:pStyle w:val="Spistreci3"/>
            <w:tabs>
              <w:tab w:val="left" w:pos="960"/>
              <w:tab w:val="right" w:leader="dot" w:pos="9062"/>
            </w:tabs>
            <w:rPr>
              <w:rFonts w:asciiTheme="minorHAnsi" w:eastAsiaTheme="minorEastAsia" w:hAnsiTheme="minorHAnsi" w:cstheme="minorBidi"/>
              <w:noProof/>
              <w:kern w:val="2"/>
              <w:sz w:val="24"/>
              <w:szCs w:val="24"/>
              <w:lang w:val="en-GB" w:eastAsia="en-GB"/>
              <w14:ligatures w14:val="standardContextual"/>
            </w:rPr>
          </w:pPr>
          <w:hyperlink w:anchor="_Toc222227712" w:history="1">
            <w:r w:rsidRPr="00373C55">
              <w:rPr>
                <w:rStyle w:val="Hipercze"/>
                <w:rFonts w:ascii="Arial" w:hAnsi="Arial" w:cs="Arial"/>
                <w:b/>
                <w:noProof/>
                <w:lang w:val="en-GB"/>
              </w:rPr>
              <w:t>2.</w:t>
            </w:r>
            <w:r>
              <w:rPr>
                <w:rFonts w:asciiTheme="minorHAnsi" w:eastAsiaTheme="minorEastAsia" w:hAnsiTheme="minorHAnsi" w:cstheme="minorBidi"/>
                <w:noProof/>
                <w:kern w:val="2"/>
                <w:sz w:val="24"/>
                <w:szCs w:val="24"/>
                <w:lang w:val="en-GB" w:eastAsia="en-GB"/>
                <w14:ligatures w14:val="standardContextual"/>
              </w:rPr>
              <w:tab/>
            </w:r>
            <w:r w:rsidRPr="00373C55">
              <w:rPr>
                <w:rStyle w:val="Hipercze"/>
                <w:rFonts w:ascii="Arial" w:hAnsi="Arial" w:cs="Arial"/>
                <w:b/>
                <w:noProof/>
                <w:lang w:val="en-GB"/>
              </w:rPr>
              <w:t>Project business environment</w:t>
            </w:r>
            <w:r>
              <w:rPr>
                <w:noProof/>
                <w:webHidden/>
              </w:rPr>
              <w:tab/>
            </w:r>
            <w:r>
              <w:rPr>
                <w:noProof/>
                <w:webHidden/>
              </w:rPr>
              <w:fldChar w:fldCharType="begin"/>
            </w:r>
            <w:r>
              <w:rPr>
                <w:noProof/>
                <w:webHidden/>
              </w:rPr>
              <w:instrText xml:space="preserve"> PAGEREF _Toc222227712 \h </w:instrText>
            </w:r>
            <w:r>
              <w:rPr>
                <w:noProof/>
                <w:webHidden/>
              </w:rPr>
            </w:r>
            <w:r>
              <w:rPr>
                <w:noProof/>
                <w:webHidden/>
              </w:rPr>
              <w:fldChar w:fldCharType="separate"/>
            </w:r>
            <w:r>
              <w:rPr>
                <w:noProof/>
                <w:webHidden/>
              </w:rPr>
              <w:t>4</w:t>
            </w:r>
            <w:r>
              <w:rPr>
                <w:noProof/>
                <w:webHidden/>
              </w:rPr>
              <w:fldChar w:fldCharType="end"/>
            </w:r>
          </w:hyperlink>
        </w:p>
        <w:p w14:paraId="3087D516" w14:textId="2CFAA2FB" w:rsidR="00B007BE" w:rsidRDefault="00B007BE">
          <w:pPr>
            <w:pStyle w:val="Spistreci3"/>
            <w:tabs>
              <w:tab w:val="left" w:pos="960"/>
              <w:tab w:val="right" w:leader="dot" w:pos="9062"/>
            </w:tabs>
            <w:rPr>
              <w:rFonts w:asciiTheme="minorHAnsi" w:eastAsiaTheme="minorEastAsia" w:hAnsiTheme="minorHAnsi" w:cstheme="minorBidi"/>
              <w:noProof/>
              <w:kern w:val="2"/>
              <w:sz w:val="24"/>
              <w:szCs w:val="24"/>
              <w:lang w:val="en-GB" w:eastAsia="en-GB"/>
              <w14:ligatures w14:val="standardContextual"/>
            </w:rPr>
          </w:pPr>
          <w:hyperlink w:anchor="_Toc222227713" w:history="1">
            <w:r w:rsidRPr="00373C55">
              <w:rPr>
                <w:rStyle w:val="Hipercze"/>
                <w:rFonts w:ascii="Arial" w:hAnsi="Arial" w:cs="Arial"/>
                <w:b/>
                <w:noProof/>
                <w:lang w:val="en-GB"/>
              </w:rPr>
              <w:t>3.</w:t>
            </w:r>
            <w:r>
              <w:rPr>
                <w:rFonts w:asciiTheme="minorHAnsi" w:eastAsiaTheme="minorEastAsia" w:hAnsiTheme="minorHAnsi" w:cstheme="minorBidi"/>
                <w:noProof/>
                <w:kern w:val="2"/>
                <w:sz w:val="24"/>
                <w:szCs w:val="24"/>
                <w:lang w:val="en-GB" w:eastAsia="en-GB"/>
                <w14:ligatures w14:val="standardContextual"/>
              </w:rPr>
              <w:tab/>
            </w:r>
            <w:r w:rsidRPr="00373C55">
              <w:rPr>
                <w:rStyle w:val="Hipercze"/>
                <w:rFonts w:ascii="Arial" w:hAnsi="Arial" w:cs="Arial"/>
                <w:b/>
                <w:noProof/>
                <w:lang w:val="en-GB"/>
              </w:rPr>
              <w:t>Project support system</w:t>
            </w:r>
            <w:r>
              <w:rPr>
                <w:noProof/>
                <w:webHidden/>
              </w:rPr>
              <w:tab/>
            </w:r>
            <w:r>
              <w:rPr>
                <w:noProof/>
                <w:webHidden/>
              </w:rPr>
              <w:fldChar w:fldCharType="begin"/>
            </w:r>
            <w:r>
              <w:rPr>
                <w:noProof/>
                <w:webHidden/>
              </w:rPr>
              <w:instrText xml:space="preserve"> PAGEREF _Toc222227713 \h </w:instrText>
            </w:r>
            <w:r>
              <w:rPr>
                <w:noProof/>
                <w:webHidden/>
              </w:rPr>
            </w:r>
            <w:r>
              <w:rPr>
                <w:noProof/>
                <w:webHidden/>
              </w:rPr>
              <w:fldChar w:fldCharType="separate"/>
            </w:r>
            <w:r>
              <w:rPr>
                <w:noProof/>
                <w:webHidden/>
              </w:rPr>
              <w:t>5</w:t>
            </w:r>
            <w:r>
              <w:rPr>
                <w:noProof/>
                <w:webHidden/>
              </w:rPr>
              <w:fldChar w:fldCharType="end"/>
            </w:r>
          </w:hyperlink>
        </w:p>
        <w:p w14:paraId="66067EF6" w14:textId="2FA5D4FE" w:rsidR="00B007BE" w:rsidRDefault="00B007BE">
          <w:pPr>
            <w:pStyle w:val="Spistreci3"/>
            <w:tabs>
              <w:tab w:val="left" w:pos="960"/>
              <w:tab w:val="right" w:leader="dot" w:pos="9062"/>
            </w:tabs>
            <w:rPr>
              <w:rFonts w:asciiTheme="minorHAnsi" w:eastAsiaTheme="minorEastAsia" w:hAnsiTheme="minorHAnsi" w:cstheme="minorBidi"/>
              <w:noProof/>
              <w:kern w:val="2"/>
              <w:sz w:val="24"/>
              <w:szCs w:val="24"/>
              <w:lang w:val="en-GB" w:eastAsia="en-GB"/>
              <w14:ligatures w14:val="standardContextual"/>
            </w:rPr>
          </w:pPr>
          <w:hyperlink w:anchor="_Toc222227714" w:history="1">
            <w:r w:rsidRPr="00373C55">
              <w:rPr>
                <w:rStyle w:val="Hipercze"/>
                <w:rFonts w:ascii="Arial" w:hAnsi="Arial" w:cs="Arial"/>
                <w:b/>
                <w:noProof/>
                <w:lang w:val="en-GB"/>
              </w:rPr>
              <w:t>4.</w:t>
            </w:r>
            <w:r>
              <w:rPr>
                <w:rFonts w:asciiTheme="minorHAnsi" w:eastAsiaTheme="minorEastAsia" w:hAnsiTheme="minorHAnsi" w:cstheme="minorBidi"/>
                <w:noProof/>
                <w:kern w:val="2"/>
                <w:sz w:val="24"/>
                <w:szCs w:val="24"/>
                <w:lang w:val="en-GB" w:eastAsia="en-GB"/>
                <w14:ligatures w14:val="standardContextual"/>
              </w:rPr>
              <w:tab/>
            </w:r>
            <w:r w:rsidRPr="00373C55">
              <w:rPr>
                <w:rStyle w:val="Hipercze"/>
                <w:rFonts w:ascii="Arial" w:hAnsi="Arial" w:cs="Arial"/>
                <w:b/>
                <w:noProof/>
                <w:lang w:val="en-GB"/>
              </w:rPr>
              <w:t>Location of Baltic East project</w:t>
            </w:r>
            <w:r>
              <w:rPr>
                <w:noProof/>
                <w:webHidden/>
              </w:rPr>
              <w:tab/>
            </w:r>
            <w:r>
              <w:rPr>
                <w:noProof/>
                <w:webHidden/>
              </w:rPr>
              <w:fldChar w:fldCharType="begin"/>
            </w:r>
            <w:r>
              <w:rPr>
                <w:noProof/>
                <w:webHidden/>
              </w:rPr>
              <w:instrText xml:space="preserve"> PAGEREF _Toc222227714 \h </w:instrText>
            </w:r>
            <w:r>
              <w:rPr>
                <w:noProof/>
                <w:webHidden/>
              </w:rPr>
            </w:r>
            <w:r>
              <w:rPr>
                <w:noProof/>
                <w:webHidden/>
              </w:rPr>
              <w:fldChar w:fldCharType="separate"/>
            </w:r>
            <w:r>
              <w:rPr>
                <w:noProof/>
                <w:webHidden/>
              </w:rPr>
              <w:t>5</w:t>
            </w:r>
            <w:r>
              <w:rPr>
                <w:noProof/>
                <w:webHidden/>
              </w:rPr>
              <w:fldChar w:fldCharType="end"/>
            </w:r>
          </w:hyperlink>
        </w:p>
        <w:p w14:paraId="224198A2" w14:textId="0950A655" w:rsidR="00B007BE" w:rsidRDefault="00B007BE">
          <w:pPr>
            <w:pStyle w:val="Spistreci3"/>
            <w:tabs>
              <w:tab w:val="left" w:pos="960"/>
              <w:tab w:val="right" w:leader="dot" w:pos="9062"/>
            </w:tabs>
            <w:rPr>
              <w:rFonts w:asciiTheme="minorHAnsi" w:eastAsiaTheme="minorEastAsia" w:hAnsiTheme="minorHAnsi" w:cstheme="minorBidi"/>
              <w:noProof/>
              <w:kern w:val="2"/>
              <w:sz w:val="24"/>
              <w:szCs w:val="24"/>
              <w:lang w:val="en-GB" w:eastAsia="en-GB"/>
              <w14:ligatures w14:val="standardContextual"/>
            </w:rPr>
          </w:pPr>
          <w:hyperlink w:anchor="_Toc222227715" w:history="1">
            <w:r w:rsidRPr="00373C55">
              <w:rPr>
                <w:rStyle w:val="Hipercze"/>
                <w:rFonts w:ascii="Arial" w:hAnsi="Arial" w:cs="Arial"/>
                <w:b/>
                <w:noProof/>
                <w:lang w:val="en-GB"/>
              </w:rPr>
              <w:t>5.</w:t>
            </w:r>
            <w:r>
              <w:rPr>
                <w:rFonts w:asciiTheme="minorHAnsi" w:eastAsiaTheme="minorEastAsia" w:hAnsiTheme="minorHAnsi" w:cstheme="minorBidi"/>
                <w:noProof/>
                <w:kern w:val="2"/>
                <w:sz w:val="24"/>
                <w:szCs w:val="24"/>
                <w:lang w:val="en-GB" w:eastAsia="en-GB"/>
                <w14:ligatures w14:val="standardContextual"/>
              </w:rPr>
              <w:tab/>
            </w:r>
            <w:r w:rsidRPr="00373C55">
              <w:rPr>
                <w:rStyle w:val="Hipercze"/>
                <w:rFonts w:ascii="Arial" w:hAnsi="Arial" w:cs="Arial"/>
                <w:b/>
                <w:noProof/>
                <w:lang w:val="en-GB"/>
              </w:rPr>
              <w:t>Project Status and Key Dates</w:t>
            </w:r>
            <w:r>
              <w:rPr>
                <w:noProof/>
                <w:webHidden/>
              </w:rPr>
              <w:tab/>
            </w:r>
            <w:r>
              <w:rPr>
                <w:noProof/>
                <w:webHidden/>
              </w:rPr>
              <w:fldChar w:fldCharType="begin"/>
            </w:r>
            <w:r>
              <w:rPr>
                <w:noProof/>
                <w:webHidden/>
              </w:rPr>
              <w:instrText xml:space="preserve"> PAGEREF _Toc222227715 \h </w:instrText>
            </w:r>
            <w:r>
              <w:rPr>
                <w:noProof/>
                <w:webHidden/>
              </w:rPr>
            </w:r>
            <w:r>
              <w:rPr>
                <w:noProof/>
                <w:webHidden/>
              </w:rPr>
              <w:fldChar w:fldCharType="separate"/>
            </w:r>
            <w:r>
              <w:rPr>
                <w:noProof/>
                <w:webHidden/>
              </w:rPr>
              <w:t>6</w:t>
            </w:r>
            <w:r>
              <w:rPr>
                <w:noProof/>
                <w:webHidden/>
              </w:rPr>
              <w:fldChar w:fldCharType="end"/>
            </w:r>
          </w:hyperlink>
        </w:p>
        <w:p w14:paraId="49893C98" w14:textId="71666D4E" w:rsidR="00B007BE" w:rsidRDefault="00B007BE">
          <w:pPr>
            <w:pStyle w:val="Spistreci3"/>
            <w:tabs>
              <w:tab w:val="left" w:pos="960"/>
              <w:tab w:val="right" w:leader="dot" w:pos="9062"/>
            </w:tabs>
            <w:rPr>
              <w:rFonts w:asciiTheme="minorHAnsi" w:eastAsiaTheme="minorEastAsia" w:hAnsiTheme="minorHAnsi" w:cstheme="minorBidi"/>
              <w:noProof/>
              <w:kern w:val="2"/>
              <w:sz w:val="24"/>
              <w:szCs w:val="24"/>
              <w:lang w:val="en-GB" w:eastAsia="en-GB"/>
              <w14:ligatures w14:val="standardContextual"/>
            </w:rPr>
          </w:pPr>
          <w:hyperlink w:anchor="_Toc222227716" w:history="1">
            <w:r w:rsidRPr="00373C55">
              <w:rPr>
                <w:rStyle w:val="Hipercze"/>
                <w:rFonts w:ascii="Arial" w:hAnsi="Arial" w:cs="Arial"/>
                <w:b/>
                <w:noProof/>
                <w:lang w:val="en-GB"/>
              </w:rPr>
              <w:t>6.</w:t>
            </w:r>
            <w:r>
              <w:rPr>
                <w:rFonts w:asciiTheme="minorHAnsi" w:eastAsiaTheme="minorEastAsia" w:hAnsiTheme="minorHAnsi" w:cstheme="minorBidi"/>
                <w:noProof/>
                <w:kern w:val="2"/>
                <w:sz w:val="24"/>
                <w:szCs w:val="24"/>
                <w:lang w:val="en-GB" w:eastAsia="en-GB"/>
                <w14:ligatures w14:val="standardContextual"/>
              </w:rPr>
              <w:tab/>
            </w:r>
            <w:r w:rsidRPr="00373C55">
              <w:rPr>
                <w:rStyle w:val="Hipercze"/>
                <w:rFonts w:ascii="Arial" w:hAnsi="Arial" w:cs="Arial"/>
                <w:b/>
                <w:noProof/>
                <w:lang w:val="en-GB"/>
              </w:rPr>
              <w:t>Project wind, current, tidal, environmental and soil conditions</w:t>
            </w:r>
            <w:r>
              <w:rPr>
                <w:noProof/>
                <w:webHidden/>
              </w:rPr>
              <w:tab/>
            </w:r>
            <w:r>
              <w:rPr>
                <w:noProof/>
                <w:webHidden/>
              </w:rPr>
              <w:fldChar w:fldCharType="begin"/>
            </w:r>
            <w:r>
              <w:rPr>
                <w:noProof/>
                <w:webHidden/>
              </w:rPr>
              <w:instrText xml:space="preserve"> PAGEREF _Toc222227716 \h </w:instrText>
            </w:r>
            <w:r>
              <w:rPr>
                <w:noProof/>
                <w:webHidden/>
              </w:rPr>
            </w:r>
            <w:r>
              <w:rPr>
                <w:noProof/>
                <w:webHidden/>
              </w:rPr>
              <w:fldChar w:fldCharType="separate"/>
            </w:r>
            <w:r>
              <w:rPr>
                <w:noProof/>
                <w:webHidden/>
              </w:rPr>
              <w:t>8</w:t>
            </w:r>
            <w:r>
              <w:rPr>
                <w:noProof/>
                <w:webHidden/>
              </w:rPr>
              <w:fldChar w:fldCharType="end"/>
            </w:r>
          </w:hyperlink>
        </w:p>
        <w:p w14:paraId="3B2FD831" w14:textId="30E66079" w:rsidR="00BE6C50" w:rsidRDefault="00BE6C50">
          <w:r>
            <w:rPr>
              <w:b/>
              <w:bCs/>
            </w:rPr>
            <w:fldChar w:fldCharType="end"/>
          </w:r>
        </w:p>
      </w:sdtContent>
    </w:sdt>
    <w:p w14:paraId="0916A063" w14:textId="77777777" w:rsidR="00721D78" w:rsidRPr="00721D78" w:rsidRDefault="00721D78" w:rsidP="00721D78">
      <w:pPr>
        <w:pStyle w:val="Akapitzlist"/>
        <w:ind w:left="1146"/>
        <w:jc w:val="both"/>
        <w:outlineLvl w:val="2"/>
        <w:rPr>
          <w:rFonts w:ascii="Arial" w:hAnsi="Arial" w:cs="Arial"/>
          <w:b/>
          <w:u w:val="single"/>
          <w:lang w:val="en-GB"/>
        </w:rPr>
      </w:pPr>
    </w:p>
    <w:p w14:paraId="54480A89" w14:textId="073755E4" w:rsidR="00721D78" w:rsidRDefault="00721D78" w:rsidP="00721D78">
      <w:pPr>
        <w:pStyle w:val="Akapitzlist"/>
        <w:ind w:left="1146"/>
        <w:jc w:val="both"/>
        <w:outlineLvl w:val="2"/>
        <w:rPr>
          <w:rFonts w:ascii="Arial" w:hAnsi="Arial" w:cs="Arial"/>
          <w:b/>
          <w:u w:val="single"/>
          <w:lang w:val="en-GB"/>
        </w:rPr>
      </w:pPr>
    </w:p>
    <w:p w14:paraId="70E6BC74" w14:textId="281A006C" w:rsidR="00BE6C50" w:rsidRDefault="00BE6C50" w:rsidP="00721D78">
      <w:pPr>
        <w:pStyle w:val="Akapitzlist"/>
        <w:ind w:left="1146"/>
        <w:jc w:val="both"/>
        <w:outlineLvl w:val="2"/>
        <w:rPr>
          <w:rFonts w:ascii="Arial" w:hAnsi="Arial" w:cs="Arial"/>
          <w:b/>
          <w:u w:val="single"/>
          <w:lang w:val="en-GB"/>
        </w:rPr>
      </w:pPr>
    </w:p>
    <w:p w14:paraId="088EE75C" w14:textId="6D4E69C5" w:rsidR="00BE6C50" w:rsidRDefault="00BE6C50" w:rsidP="00721D78">
      <w:pPr>
        <w:pStyle w:val="Akapitzlist"/>
        <w:ind w:left="1146"/>
        <w:jc w:val="both"/>
        <w:outlineLvl w:val="2"/>
        <w:rPr>
          <w:rFonts w:ascii="Arial" w:hAnsi="Arial" w:cs="Arial"/>
          <w:b/>
          <w:u w:val="single"/>
          <w:lang w:val="en-GB"/>
        </w:rPr>
      </w:pPr>
    </w:p>
    <w:p w14:paraId="743C90FE" w14:textId="529345CD" w:rsidR="00BE6C50" w:rsidRDefault="00BE6C50" w:rsidP="00721D78">
      <w:pPr>
        <w:pStyle w:val="Akapitzlist"/>
        <w:ind w:left="1146"/>
        <w:jc w:val="both"/>
        <w:outlineLvl w:val="2"/>
        <w:rPr>
          <w:rFonts w:ascii="Arial" w:hAnsi="Arial" w:cs="Arial"/>
          <w:b/>
          <w:u w:val="single"/>
          <w:lang w:val="en-GB"/>
        </w:rPr>
      </w:pPr>
    </w:p>
    <w:p w14:paraId="76E9A81B" w14:textId="7CE2FD74" w:rsidR="00BE6C50" w:rsidRDefault="00BE6C50" w:rsidP="00721D78">
      <w:pPr>
        <w:pStyle w:val="Akapitzlist"/>
        <w:ind w:left="1146"/>
        <w:jc w:val="both"/>
        <w:outlineLvl w:val="2"/>
        <w:rPr>
          <w:rFonts w:ascii="Arial" w:hAnsi="Arial" w:cs="Arial"/>
          <w:b/>
          <w:u w:val="single"/>
          <w:lang w:val="en-GB"/>
        </w:rPr>
      </w:pPr>
    </w:p>
    <w:p w14:paraId="2B224FD7" w14:textId="5E5DB8F4" w:rsidR="00BE6C50" w:rsidRDefault="00BE6C50" w:rsidP="00721D78">
      <w:pPr>
        <w:pStyle w:val="Akapitzlist"/>
        <w:ind w:left="1146"/>
        <w:jc w:val="both"/>
        <w:outlineLvl w:val="2"/>
        <w:rPr>
          <w:rFonts w:ascii="Arial" w:hAnsi="Arial" w:cs="Arial"/>
          <w:b/>
          <w:u w:val="single"/>
          <w:lang w:val="en-GB"/>
        </w:rPr>
      </w:pPr>
    </w:p>
    <w:p w14:paraId="4C8D5E47" w14:textId="6666AA60" w:rsidR="00BE6C50" w:rsidRDefault="00BE6C50" w:rsidP="00721D78">
      <w:pPr>
        <w:pStyle w:val="Akapitzlist"/>
        <w:ind w:left="1146"/>
        <w:jc w:val="both"/>
        <w:outlineLvl w:val="2"/>
        <w:rPr>
          <w:rFonts w:ascii="Arial" w:hAnsi="Arial" w:cs="Arial"/>
          <w:b/>
          <w:u w:val="single"/>
          <w:lang w:val="en-GB"/>
        </w:rPr>
      </w:pPr>
    </w:p>
    <w:p w14:paraId="0BA303E3" w14:textId="07D8DB3C" w:rsidR="00BE6C50" w:rsidRDefault="00BE6C50" w:rsidP="00721D78">
      <w:pPr>
        <w:pStyle w:val="Akapitzlist"/>
        <w:ind w:left="1146"/>
        <w:jc w:val="both"/>
        <w:outlineLvl w:val="2"/>
        <w:rPr>
          <w:rFonts w:ascii="Arial" w:hAnsi="Arial" w:cs="Arial"/>
          <w:b/>
          <w:u w:val="single"/>
          <w:lang w:val="en-GB"/>
        </w:rPr>
      </w:pPr>
    </w:p>
    <w:p w14:paraId="255F3004" w14:textId="4FC1CB2A" w:rsidR="00BE6C50" w:rsidRDefault="00BE6C50" w:rsidP="00721D78">
      <w:pPr>
        <w:pStyle w:val="Akapitzlist"/>
        <w:ind w:left="1146"/>
        <w:jc w:val="both"/>
        <w:outlineLvl w:val="2"/>
        <w:rPr>
          <w:rFonts w:ascii="Arial" w:hAnsi="Arial" w:cs="Arial"/>
          <w:b/>
          <w:u w:val="single"/>
          <w:lang w:val="en-GB"/>
        </w:rPr>
      </w:pPr>
    </w:p>
    <w:p w14:paraId="589BEF8F" w14:textId="714230F7" w:rsidR="00BE6C50" w:rsidRDefault="00BE6C50" w:rsidP="00721D78">
      <w:pPr>
        <w:pStyle w:val="Akapitzlist"/>
        <w:ind w:left="1146"/>
        <w:jc w:val="both"/>
        <w:outlineLvl w:val="2"/>
        <w:rPr>
          <w:rFonts w:ascii="Arial" w:hAnsi="Arial" w:cs="Arial"/>
          <w:b/>
          <w:u w:val="single"/>
          <w:lang w:val="en-GB"/>
        </w:rPr>
      </w:pPr>
    </w:p>
    <w:p w14:paraId="135D62C7" w14:textId="00A32744" w:rsidR="00BE6C50" w:rsidRDefault="00BE6C50" w:rsidP="00721D78">
      <w:pPr>
        <w:pStyle w:val="Akapitzlist"/>
        <w:ind w:left="1146"/>
        <w:jc w:val="both"/>
        <w:outlineLvl w:val="2"/>
        <w:rPr>
          <w:rFonts w:ascii="Arial" w:hAnsi="Arial" w:cs="Arial"/>
          <w:b/>
          <w:u w:val="single"/>
          <w:lang w:val="en-GB"/>
        </w:rPr>
      </w:pPr>
    </w:p>
    <w:p w14:paraId="0E260D4F" w14:textId="64D94C9D" w:rsidR="00BE6C50" w:rsidRDefault="00BE6C50" w:rsidP="00721D78">
      <w:pPr>
        <w:pStyle w:val="Akapitzlist"/>
        <w:ind w:left="1146"/>
        <w:jc w:val="both"/>
        <w:outlineLvl w:val="2"/>
        <w:rPr>
          <w:rFonts w:ascii="Arial" w:hAnsi="Arial" w:cs="Arial"/>
          <w:b/>
          <w:u w:val="single"/>
          <w:lang w:val="en-GB"/>
        </w:rPr>
      </w:pPr>
    </w:p>
    <w:p w14:paraId="7F5D2239" w14:textId="32F6DE8B" w:rsidR="00BE6C50" w:rsidRDefault="00BE6C50" w:rsidP="00721D78">
      <w:pPr>
        <w:pStyle w:val="Akapitzlist"/>
        <w:ind w:left="1146"/>
        <w:jc w:val="both"/>
        <w:outlineLvl w:val="2"/>
        <w:rPr>
          <w:rFonts w:ascii="Arial" w:hAnsi="Arial" w:cs="Arial"/>
          <w:b/>
          <w:u w:val="single"/>
          <w:lang w:val="en-GB"/>
        </w:rPr>
      </w:pPr>
    </w:p>
    <w:p w14:paraId="43C43B76" w14:textId="5A29E3D9" w:rsidR="00BE6C50" w:rsidRDefault="00BE6C50" w:rsidP="00721D78">
      <w:pPr>
        <w:pStyle w:val="Akapitzlist"/>
        <w:ind w:left="1146"/>
        <w:jc w:val="both"/>
        <w:outlineLvl w:val="2"/>
        <w:rPr>
          <w:rFonts w:ascii="Arial" w:hAnsi="Arial" w:cs="Arial"/>
          <w:b/>
          <w:u w:val="single"/>
          <w:lang w:val="en-GB"/>
        </w:rPr>
      </w:pPr>
    </w:p>
    <w:p w14:paraId="1416EEB3" w14:textId="4ED00DF6" w:rsidR="00BE6C50" w:rsidRDefault="00BE6C50" w:rsidP="00721D78">
      <w:pPr>
        <w:pStyle w:val="Akapitzlist"/>
        <w:ind w:left="1146"/>
        <w:jc w:val="both"/>
        <w:outlineLvl w:val="2"/>
        <w:rPr>
          <w:rFonts w:ascii="Arial" w:hAnsi="Arial" w:cs="Arial"/>
          <w:b/>
          <w:u w:val="single"/>
          <w:lang w:val="en-GB"/>
        </w:rPr>
      </w:pPr>
    </w:p>
    <w:p w14:paraId="1EB47468" w14:textId="0BE26BB0" w:rsidR="00BE6C50" w:rsidRDefault="00BE6C50" w:rsidP="00721D78">
      <w:pPr>
        <w:pStyle w:val="Akapitzlist"/>
        <w:ind w:left="1146"/>
        <w:jc w:val="both"/>
        <w:outlineLvl w:val="2"/>
        <w:rPr>
          <w:rFonts w:ascii="Arial" w:hAnsi="Arial" w:cs="Arial"/>
          <w:b/>
          <w:u w:val="single"/>
          <w:lang w:val="en-GB"/>
        </w:rPr>
      </w:pPr>
    </w:p>
    <w:p w14:paraId="0849F15E" w14:textId="17BD5FFE" w:rsidR="00BE6C50" w:rsidRDefault="00BE6C50" w:rsidP="00721D78">
      <w:pPr>
        <w:pStyle w:val="Akapitzlist"/>
        <w:ind w:left="1146"/>
        <w:jc w:val="both"/>
        <w:outlineLvl w:val="2"/>
        <w:rPr>
          <w:rFonts w:ascii="Arial" w:hAnsi="Arial" w:cs="Arial"/>
          <w:b/>
          <w:u w:val="single"/>
          <w:lang w:val="en-GB"/>
        </w:rPr>
      </w:pPr>
    </w:p>
    <w:p w14:paraId="571859A1" w14:textId="5C3364D5" w:rsidR="00BE6C50" w:rsidRDefault="00BE6C50" w:rsidP="00721D78">
      <w:pPr>
        <w:pStyle w:val="Akapitzlist"/>
        <w:ind w:left="1146"/>
        <w:jc w:val="both"/>
        <w:outlineLvl w:val="2"/>
        <w:rPr>
          <w:rFonts w:ascii="Arial" w:hAnsi="Arial" w:cs="Arial"/>
          <w:b/>
          <w:u w:val="single"/>
          <w:lang w:val="en-GB"/>
        </w:rPr>
      </w:pPr>
    </w:p>
    <w:p w14:paraId="3AB01612" w14:textId="104B9073" w:rsidR="00BE6C50" w:rsidRDefault="00BE6C50" w:rsidP="00721D78">
      <w:pPr>
        <w:pStyle w:val="Akapitzlist"/>
        <w:ind w:left="1146"/>
        <w:jc w:val="both"/>
        <w:outlineLvl w:val="2"/>
        <w:rPr>
          <w:rFonts w:ascii="Arial" w:hAnsi="Arial" w:cs="Arial"/>
          <w:b/>
          <w:u w:val="single"/>
          <w:lang w:val="en-GB"/>
        </w:rPr>
      </w:pPr>
    </w:p>
    <w:p w14:paraId="3DF1526F" w14:textId="6DF4512D" w:rsidR="00BE6C50" w:rsidRDefault="00BE6C50" w:rsidP="00721D78">
      <w:pPr>
        <w:pStyle w:val="Akapitzlist"/>
        <w:ind w:left="1146"/>
        <w:jc w:val="both"/>
        <w:outlineLvl w:val="2"/>
        <w:rPr>
          <w:rFonts w:ascii="Arial" w:hAnsi="Arial" w:cs="Arial"/>
          <w:b/>
          <w:u w:val="single"/>
          <w:lang w:val="en-GB"/>
        </w:rPr>
      </w:pPr>
    </w:p>
    <w:p w14:paraId="50DB17EB" w14:textId="003173DB" w:rsidR="00BE6C50" w:rsidRDefault="00BE6C50" w:rsidP="00721D78">
      <w:pPr>
        <w:pStyle w:val="Akapitzlist"/>
        <w:ind w:left="1146"/>
        <w:jc w:val="both"/>
        <w:outlineLvl w:val="2"/>
        <w:rPr>
          <w:rFonts w:ascii="Arial" w:hAnsi="Arial" w:cs="Arial"/>
          <w:b/>
          <w:u w:val="single"/>
          <w:lang w:val="en-GB"/>
        </w:rPr>
      </w:pPr>
    </w:p>
    <w:p w14:paraId="0436581A" w14:textId="33DE921F" w:rsidR="00BE6C50" w:rsidRDefault="00BE6C50" w:rsidP="00721D78">
      <w:pPr>
        <w:pStyle w:val="Akapitzlist"/>
        <w:ind w:left="1146"/>
        <w:jc w:val="both"/>
        <w:outlineLvl w:val="2"/>
        <w:rPr>
          <w:rFonts w:ascii="Arial" w:hAnsi="Arial" w:cs="Arial"/>
          <w:b/>
          <w:u w:val="single"/>
          <w:lang w:val="en-GB"/>
        </w:rPr>
      </w:pPr>
    </w:p>
    <w:p w14:paraId="7C988BB5" w14:textId="03348D9D" w:rsidR="00BE6C50" w:rsidRDefault="00BE6C50" w:rsidP="00721D78">
      <w:pPr>
        <w:pStyle w:val="Akapitzlist"/>
        <w:ind w:left="1146"/>
        <w:jc w:val="both"/>
        <w:outlineLvl w:val="2"/>
        <w:rPr>
          <w:rFonts w:ascii="Arial" w:hAnsi="Arial" w:cs="Arial"/>
          <w:b/>
          <w:u w:val="single"/>
          <w:lang w:val="en-GB"/>
        </w:rPr>
      </w:pPr>
    </w:p>
    <w:p w14:paraId="12297CA8" w14:textId="59DD09FD" w:rsidR="00BE6C50" w:rsidRDefault="00BE6C50" w:rsidP="00721D78">
      <w:pPr>
        <w:pStyle w:val="Akapitzlist"/>
        <w:ind w:left="1146"/>
        <w:jc w:val="both"/>
        <w:outlineLvl w:val="2"/>
        <w:rPr>
          <w:rFonts w:ascii="Arial" w:hAnsi="Arial" w:cs="Arial"/>
          <w:b/>
          <w:u w:val="single"/>
          <w:lang w:val="en-GB"/>
        </w:rPr>
      </w:pPr>
    </w:p>
    <w:p w14:paraId="0FD51A0E" w14:textId="7590B55C" w:rsidR="00BE6C50" w:rsidRDefault="00BE6C50" w:rsidP="00721D78">
      <w:pPr>
        <w:pStyle w:val="Akapitzlist"/>
        <w:ind w:left="1146"/>
        <w:jc w:val="both"/>
        <w:outlineLvl w:val="2"/>
        <w:rPr>
          <w:rFonts w:ascii="Arial" w:hAnsi="Arial" w:cs="Arial"/>
          <w:b/>
          <w:u w:val="single"/>
          <w:lang w:val="en-GB"/>
        </w:rPr>
      </w:pPr>
    </w:p>
    <w:p w14:paraId="4B8A6E87" w14:textId="5562A929" w:rsidR="00BE6C50" w:rsidRDefault="00BE6C50" w:rsidP="00721D78">
      <w:pPr>
        <w:pStyle w:val="Akapitzlist"/>
        <w:ind w:left="1146"/>
        <w:jc w:val="both"/>
        <w:outlineLvl w:val="2"/>
        <w:rPr>
          <w:rFonts w:ascii="Arial" w:hAnsi="Arial" w:cs="Arial"/>
          <w:b/>
          <w:u w:val="single"/>
          <w:lang w:val="en-GB"/>
        </w:rPr>
      </w:pPr>
    </w:p>
    <w:p w14:paraId="450061C9" w14:textId="335B8E7C" w:rsidR="00BE6C50" w:rsidRDefault="00BE6C50" w:rsidP="00721D78">
      <w:pPr>
        <w:pStyle w:val="Akapitzlist"/>
        <w:ind w:left="1146"/>
        <w:jc w:val="both"/>
        <w:outlineLvl w:val="2"/>
        <w:rPr>
          <w:rFonts w:ascii="Arial" w:hAnsi="Arial" w:cs="Arial"/>
          <w:b/>
          <w:u w:val="single"/>
          <w:lang w:val="en-GB"/>
        </w:rPr>
      </w:pPr>
    </w:p>
    <w:p w14:paraId="5A760196" w14:textId="3A32192A" w:rsidR="00BE6C50" w:rsidRDefault="00BE6C50" w:rsidP="00721D78">
      <w:pPr>
        <w:pStyle w:val="Akapitzlist"/>
        <w:ind w:left="1146"/>
        <w:jc w:val="both"/>
        <w:outlineLvl w:val="2"/>
        <w:rPr>
          <w:rFonts w:ascii="Arial" w:hAnsi="Arial" w:cs="Arial"/>
          <w:b/>
          <w:u w:val="single"/>
          <w:lang w:val="en-GB"/>
        </w:rPr>
      </w:pPr>
    </w:p>
    <w:p w14:paraId="2EFC3BD2" w14:textId="1D8FBFC8" w:rsidR="00BE6C50" w:rsidRDefault="00BE6C50" w:rsidP="00721D78">
      <w:pPr>
        <w:pStyle w:val="Akapitzlist"/>
        <w:ind w:left="1146"/>
        <w:jc w:val="both"/>
        <w:outlineLvl w:val="2"/>
        <w:rPr>
          <w:rFonts w:ascii="Arial" w:hAnsi="Arial" w:cs="Arial"/>
          <w:b/>
          <w:u w:val="single"/>
          <w:lang w:val="en-GB"/>
        </w:rPr>
      </w:pPr>
    </w:p>
    <w:p w14:paraId="2EBD22FD" w14:textId="28F41AC1" w:rsidR="00BE6C50" w:rsidRDefault="00BE6C50" w:rsidP="00721D78">
      <w:pPr>
        <w:pStyle w:val="Akapitzlist"/>
        <w:ind w:left="1146"/>
        <w:jc w:val="both"/>
        <w:outlineLvl w:val="2"/>
        <w:rPr>
          <w:rFonts w:ascii="Arial" w:hAnsi="Arial" w:cs="Arial"/>
          <w:b/>
          <w:u w:val="single"/>
          <w:lang w:val="en-GB"/>
        </w:rPr>
      </w:pPr>
    </w:p>
    <w:p w14:paraId="37B32599" w14:textId="6EB61CFF" w:rsidR="00BE6C50" w:rsidRDefault="00BE6C50" w:rsidP="00721D78">
      <w:pPr>
        <w:pStyle w:val="Akapitzlist"/>
        <w:ind w:left="1146"/>
        <w:jc w:val="both"/>
        <w:outlineLvl w:val="2"/>
        <w:rPr>
          <w:rFonts w:ascii="Arial" w:hAnsi="Arial" w:cs="Arial"/>
          <w:b/>
          <w:u w:val="single"/>
          <w:lang w:val="en-GB"/>
        </w:rPr>
      </w:pPr>
    </w:p>
    <w:p w14:paraId="5B83483D" w14:textId="567731B0" w:rsidR="00BE6C50" w:rsidRDefault="00BE6C50" w:rsidP="00721D78">
      <w:pPr>
        <w:pStyle w:val="Akapitzlist"/>
        <w:ind w:left="1146"/>
        <w:jc w:val="both"/>
        <w:outlineLvl w:val="2"/>
        <w:rPr>
          <w:rFonts w:ascii="Arial" w:hAnsi="Arial" w:cs="Arial"/>
          <w:b/>
          <w:u w:val="single"/>
          <w:lang w:val="en-GB"/>
        </w:rPr>
      </w:pPr>
    </w:p>
    <w:p w14:paraId="35BA0B7F" w14:textId="3D57E9D1" w:rsidR="00BE6C50" w:rsidRDefault="00BE6C50" w:rsidP="00721D78">
      <w:pPr>
        <w:pStyle w:val="Akapitzlist"/>
        <w:ind w:left="1146"/>
        <w:jc w:val="both"/>
        <w:outlineLvl w:val="2"/>
        <w:rPr>
          <w:rFonts w:ascii="Arial" w:hAnsi="Arial" w:cs="Arial"/>
          <w:b/>
          <w:u w:val="single"/>
          <w:lang w:val="en-GB"/>
        </w:rPr>
      </w:pPr>
    </w:p>
    <w:p w14:paraId="70B1D93B" w14:textId="71E79242" w:rsidR="00BE6C50" w:rsidRDefault="00BE6C50" w:rsidP="00721D78">
      <w:pPr>
        <w:pStyle w:val="Akapitzlist"/>
        <w:ind w:left="1146"/>
        <w:jc w:val="both"/>
        <w:outlineLvl w:val="2"/>
        <w:rPr>
          <w:rFonts w:ascii="Arial" w:hAnsi="Arial" w:cs="Arial"/>
          <w:b/>
          <w:u w:val="single"/>
          <w:lang w:val="en-GB"/>
        </w:rPr>
      </w:pPr>
    </w:p>
    <w:p w14:paraId="5BE2E87C" w14:textId="2AFDB64A" w:rsidR="00BE6C50" w:rsidRDefault="00BE6C50" w:rsidP="00721D78">
      <w:pPr>
        <w:pStyle w:val="Akapitzlist"/>
        <w:ind w:left="1146"/>
        <w:jc w:val="both"/>
        <w:outlineLvl w:val="2"/>
        <w:rPr>
          <w:rFonts w:ascii="Arial" w:hAnsi="Arial" w:cs="Arial"/>
          <w:b/>
          <w:u w:val="single"/>
          <w:lang w:val="en-GB"/>
        </w:rPr>
      </w:pPr>
    </w:p>
    <w:p w14:paraId="6246F52B" w14:textId="77777777" w:rsidR="00BE6C50" w:rsidRPr="00721D78" w:rsidRDefault="00BE6C50" w:rsidP="00721D78">
      <w:pPr>
        <w:pStyle w:val="Akapitzlist"/>
        <w:ind w:left="1146"/>
        <w:jc w:val="both"/>
        <w:outlineLvl w:val="2"/>
        <w:rPr>
          <w:rFonts w:ascii="Arial" w:hAnsi="Arial" w:cs="Arial"/>
          <w:b/>
          <w:u w:val="single"/>
          <w:lang w:val="en-GB"/>
        </w:rPr>
      </w:pPr>
    </w:p>
    <w:p w14:paraId="2777DA0F" w14:textId="13919D31" w:rsidR="004244A3" w:rsidRPr="004244A3" w:rsidRDefault="004244A3" w:rsidP="004244A3">
      <w:pPr>
        <w:pStyle w:val="Akapitzlist"/>
        <w:numPr>
          <w:ilvl w:val="0"/>
          <w:numId w:val="7"/>
        </w:numPr>
        <w:jc w:val="both"/>
        <w:outlineLvl w:val="2"/>
        <w:rPr>
          <w:rFonts w:ascii="Arial" w:hAnsi="Arial" w:cs="Arial"/>
          <w:b/>
          <w:u w:val="single"/>
          <w:lang w:val="en-GB"/>
        </w:rPr>
      </w:pPr>
      <w:bookmarkStart w:id="1" w:name="_Toc222227711"/>
      <w:r w:rsidRPr="004244A3">
        <w:rPr>
          <w:rFonts w:ascii="Arial" w:hAnsi="Arial" w:cs="Arial"/>
          <w:b/>
          <w:lang w:val="en-GB"/>
        </w:rPr>
        <w:lastRenderedPageBreak/>
        <w:t>ORLEN S.A. and ORLEN Neptun as the investor</w:t>
      </w:r>
      <w:bookmarkEnd w:id="0"/>
      <w:bookmarkEnd w:id="1"/>
    </w:p>
    <w:p w14:paraId="471AA3D2" w14:textId="77777777" w:rsidR="004244A3" w:rsidRPr="000F56C8" w:rsidRDefault="004244A3" w:rsidP="004244A3">
      <w:pPr>
        <w:spacing w:line="276" w:lineRule="auto"/>
        <w:jc w:val="both"/>
        <w:rPr>
          <w:rFonts w:ascii="Arial" w:hAnsi="Arial" w:cs="Arial"/>
          <w:sz w:val="18"/>
          <w:szCs w:val="18"/>
          <w:lang w:val="en-GB" w:eastAsia="en-US"/>
        </w:rPr>
      </w:pPr>
      <w:r w:rsidRPr="00E402CA">
        <w:rPr>
          <w:rFonts w:ascii="Arial" w:hAnsi="Arial" w:cs="Arial"/>
          <w:sz w:val="18"/>
          <w:szCs w:val="18"/>
          <w:lang w:val="en-GB" w:eastAsia="en-US"/>
        </w:rPr>
        <w:t xml:space="preserve">ORLEN is an integrated, multi-utility corporation primarily </w:t>
      </w:r>
      <w:r w:rsidRPr="000F56C8">
        <w:rPr>
          <w:rFonts w:ascii="Arial" w:hAnsi="Arial" w:cs="Arial"/>
          <w:sz w:val="18"/>
          <w:szCs w:val="18"/>
          <w:lang w:val="en-GB" w:eastAsia="en-US"/>
        </w:rPr>
        <w:t xml:space="preserve">active in Central Europe. We supply energy and fuel </w:t>
      </w:r>
      <w:r w:rsidRPr="000F56C8">
        <w:rPr>
          <w:rFonts w:ascii="Arial" w:hAnsi="Arial" w:cs="Arial"/>
          <w:sz w:val="18"/>
          <w:szCs w:val="18"/>
          <w:lang w:val="en-GB" w:eastAsia="en-US"/>
        </w:rPr>
        <w:br/>
        <w:t>to over 100 million Europeans, and our advanced products are sold in over 100 countries across six continents.</w:t>
      </w:r>
    </w:p>
    <w:p w14:paraId="640B8AED" w14:textId="77777777" w:rsidR="004244A3" w:rsidRPr="000F56C8" w:rsidRDefault="004244A3" w:rsidP="004244A3">
      <w:pPr>
        <w:spacing w:line="276" w:lineRule="auto"/>
        <w:jc w:val="both"/>
        <w:rPr>
          <w:rFonts w:ascii="Arial" w:hAnsi="Arial" w:cs="Arial"/>
          <w:sz w:val="18"/>
          <w:szCs w:val="18"/>
          <w:lang w:val="en-GB" w:eastAsia="en-US"/>
        </w:rPr>
      </w:pPr>
    </w:p>
    <w:p w14:paraId="29DD858F" w14:textId="77777777" w:rsidR="004244A3" w:rsidRPr="00721D7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We are involved in the upstream and downstream sectors of the oil and gas industry, as well as in power generation and distribution. Central to ORLEN’s mission is the commitment to lead the regional energy transition. The company is dedicated to adopting innovative, clean, and sustainable technologies, focusing particularly on low- and zero-emission power generation. This forward-thinking approach is part of ORLEN's strategic goal to achieve emission neutrality by the year 2050.</w:t>
      </w:r>
    </w:p>
    <w:p w14:paraId="32598229" w14:textId="77777777" w:rsidR="004244A3" w:rsidRPr="00721D78" w:rsidRDefault="004244A3" w:rsidP="004244A3">
      <w:pPr>
        <w:spacing w:line="276" w:lineRule="auto"/>
        <w:jc w:val="both"/>
        <w:rPr>
          <w:rFonts w:ascii="Arial" w:hAnsi="Arial" w:cs="Arial"/>
          <w:sz w:val="18"/>
          <w:szCs w:val="18"/>
          <w:lang w:val="en-GB" w:eastAsia="en-US"/>
        </w:rPr>
      </w:pPr>
    </w:p>
    <w:p w14:paraId="2EE3361D" w14:textId="77777777" w:rsidR="004244A3" w:rsidRPr="00721D7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We plan to invest over USD 80 billion in strategic projects by the end of 2030, with approximately 40% dedicated to green investments. These include offshore and onshore wind energy, photovoltaics, biogas and biomethane, biofuels, electromobility, CCUS, green hydrogen, and synthetic fuels.</w:t>
      </w:r>
    </w:p>
    <w:p w14:paraId="5D9FBA7E" w14:textId="77777777" w:rsidR="004244A3" w:rsidRPr="00721D78" w:rsidRDefault="004244A3" w:rsidP="004244A3">
      <w:pPr>
        <w:spacing w:line="276" w:lineRule="auto"/>
        <w:jc w:val="both"/>
        <w:rPr>
          <w:rFonts w:ascii="Arial" w:hAnsi="Arial" w:cs="Arial"/>
          <w:sz w:val="18"/>
          <w:szCs w:val="18"/>
          <w:lang w:val="en-GB" w:eastAsia="en-US"/>
        </w:rPr>
      </w:pPr>
    </w:p>
    <w:p w14:paraId="53C26A4F" w14:textId="77777777" w:rsidR="004244A3" w:rsidRPr="00721D7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We aim to create new solutions in the fields of power generation and mobility, based on advanced and sustainable technologies. They are the key to the achievement of our long-term goal – reaching emission neutrality by 2050.</w:t>
      </w:r>
    </w:p>
    <w:p w14:paraId="6475402C" w14:textId="77777777" w:rsidR="004244A3" w:rsidRPr="00721D78" w:rsidRDefault="004244A3" w:rsidP="004244A3">
      <w:pPr>
        <w:spacing w:line="276" w:lineRule="auto"/>
        <w:jc w:val="both"/>
        <w:rPr>
          <w:rFonts w:ascii="Arial" w:hAnsi="Arial" w:cs="Arial"/>
          <w:sz w:val="18"/>
          <w:szCs w:val="18"/>
          <w:lang w:val="en-GB" w:eastAsia="en-US"/>
        </w:rPr>
      </w:pPr>
    </w:p>
    <w:p w14:paraId="012BD246" w14:textId="77777777" w:rsidR="004244A3" w:rsidRPr="00721D7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Responsible transformation</w:t>
      </w:r>
    </w:p>
    <w:p w14:paraId="092E6554" w14:textId="77777777" w:rsidR="004244A3" w:rsidRPr="00721D7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 xml:space="preserve">ORLEN Group’s transition path is determined by renewable energy and modern petrochemicals. The key pillars </w:t>
      </w:r>
      <w:r w:rsidRPr="00721D78">
        <w:rPr>
          <w:rFonts w:ascii="Arial" w:hAnsi="Arial" w:cs="Arial"/>
          <w:sz w:val="18"/>
          <w:szCs w:val="18"/>
          <w:lang w:val="en-GB" w:eastAsia="en-US"/>
        </w:rPr>
        <w:br/>
        <w:t>of our strategic development are complemented by the new approach to retail sales, which will enable us to meet a variety of customer needs comprehensively. The search for innovative solutions in the areas of new mobility, hydrogen energy and recycling is our response to the long-term trends.</w:t>
      </w:r>
    </w:p>
    <w:p w14:paraId="53F20D33" w14:textId="77777777" w:rsidR="004244A3" w:rsidRPr="00721D78" w:rsidRDefault="004244A3" w:rsidP="004244A3">
      <w:pPr>
        <w:spacing w:line="276" w:lineRule="auto"/>
        <w:jc w:val="both"/>
        <w:rPr>
          <w:rFonts w:ascii="Arial" w:hAnsi="Arial" w:cs="Arial"/>
          <w:sz w:val="18"/>
          <w:szCs w:val="18"/>
          <w:lang w:val="en-GB" w:eastAsia="en-US"/>
        </w:rPr>
      </w:pPr>
    </w:p>
    <w:p w14:paraId="07F14006" w14:textId="77777777" w:rsidR="004244A3" w:rsidRPr="00721D7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The future starts now</w:t>
      </w:r>
    </w:p>
    <w:p w14:paraId="4D31E3EC" w14:textId="77777777" w:rsidR="004244A3" w:rsidRPr="00721D7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We are fully aware that the future starts now. For this reason the maximization of profits and reconstruction of current activity drive the development of new business areas. We consider it crucial to increase efficiency and develop sustainability of our core business segments, including more environmentally-friendly biofuels and biocomponents.</w:t>
      </w:r>
    </w:p>
    <w:p w14:paraId="0E01A1FD" w14:textId="77777777" w:rsidR="004244A3" w:rsidRPr="00721D7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We believe that gas energy is a valuable bridge to the energy transition in our region. For this reason, we are currently reconstructing our upstream assets portfolio and keep investing in power generation infrastructure. In addition, we are dynamically developing our retail network across Central Europe.</w:t>
      </w:r>
    </w:p>
    <w:p w14:paraId="6FB024CC" w14:textId="77777777" w:rsidR="004244A3" w:rsidRPr="00721D78" w:rsidRDefault="004244A3" w:rsidP="004244A3">
      <w:pPr>
        <w:spacing w:line="276" w:lineRule="auto"/>
        <w:jc w:val="both"/>
        <w:rPr>
          <w:rFonts w:ascii="Arial" w:hAnsi="Arial" w:cs="Arial"/>
          <w:sz w:val="18"/>
          <w:szCs w:val="18"/>
          <w:lang w:val="en-GB" w:eastAsia="en-US"/>
        </w:rPr>
      </w:pPr>
    </w:p>
    <w:p w14:paraId="5380A7A9" w14:textId="77777777" w:rsidR="004244A3" w:rsidRPr="00721D7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New energy</w:t>
      </w:r>
    </w:p>
    <w:p w14:paraId="09ACDA7C" w14:textId="77777777" w:rsidR="004244A3" w:rsidRPr="000F56C8" w:rsidRDefault="004244A3" w:rsidP="004244A3">
      <w:pPr>
        <w:spacing w:line="276" w:lineRule="auto"/>
        <w:jc w:val="both"/>
        <w:rPr>
          <w:rFonts w:ascii="Arial" w:hAnsi="Arial" w:cs="Arial"/>
          <w:sz w:val="18"/>
          <w:szCs w:val="18"/>
          <w:lang w:val="en-GB" w:eastAsia="en-US"/>
        </w:rPr>
      </w:pPr>
      <w:r w:rsidRPr="00721D78">
        <w:rPr>
          <w:rFonts w:ascii="Arial" w:hAnsi="Arial" w:cs="Arial"/>
          <w:sz w:val="18"/>
          <w:szCs w:val="18"/>
          <w:lang w:val="en-GB" w:eastAsia="en-US"/>
        </w:rPr>
        <w:t>The global shift in approach to the use of natural resources redefines the challenges which our business faces. We believe</w:t>
      </w:r>
      <w:r w:rsidRPr="000F56C8">
        <w:rPr>
          <w:rFonts w:ascii="Arial" w:hAnsi="Arial" w:cs="Arial"/>
          <w:sz w:val="18"/>
          <w:szCs w:val="18"/>
          <w:lang w:val="en-GB" w:eastAsia="en-US"/>
        </w:rPr>
        <w:t xml:space="preserve"> that strong, integrated, multi-utility companies will be able to respond to them. They are the ones to create new, efficient and sustainable technologies, and the ones to become partners in a process of a profound socio-economic transition.</w:t>
      </w:r>
    </w:p>
    <w:p w14:paraId="47468397" w14:textId="77777777" w:rsidR="004244A3" w:rsidRPr="000F56C8"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We've completed an acquisition of two leading Polish energy companies, LOTOS Group and PGNiG. The finalization of these acquisitions allowed us to become a regional leader shaping an entirely new appearance of the Central European economy.</w:t>
      </w:r>
    </w:p>
    <w:p w14:paraId="773308B3" w14:textId="77777777" w:rsidR="004244A3" w:rsidRPr="000F56C8" w:rsidRDefault="004244A3" w:rsidP="004244A3">
      <w:pPr>
        <w:spacing w:line="276" w:lineRule="auto"/>
        <w:jc w:val="both"/>
        <w:rPr>
          <w:rFonts w:ascii="Arial" w:hAnsi="Arial" w:cs="Arial"/>
          <w:sz w:val="18"/>
          <w:szCs w:val="18"/>
          <w:lang w:val="en-GB" w:eastAsia="en-US"/>
        </w:rPr>
      </w:pPr>
    </w:p>
    <w:p w14:paraId="7BE1BADA" w14:textId="71EC0C82" w:rsidR="004244A3" w:rsidRPr="000F56C8" w:rsidRDefault="004244A3" w:rsidP="004244A3">
      <w:pPr>
        <w:spacing w:line="276" w:lineRule="auto"/>
        <w:jc w:val="both"/>
        <w:rPr>
          <w:rFonts w:ascii="Arial" w:hAnsi="Arial" w:cs="Arial"/>
          <w:sz w:val="18"/>
          <w:szCs w:val="18"/>
          <w:lang w:val="en-GB" w:eastAsia="en-US"/>
        </w:rPr>
      </w:pPr>
      <w:commentRangeStart w:id="2"/>
      <w:r w:rsidRPr="000F56C8">
        <w:rPr>
          <w:rFonts w:ascii="Arial" w:hAnsi="Arial" w:cs="Arial"/>
          <w:sz w:val="18"/>
          <w:szCs w:val="18"/>
          <w:lang w:val="en-GB" w:eastAsia="en-US"/>
        </w:rPr>
        <w:t xml:space="preserve">ORLEN Neptun VIII </w:t>
      </w:r>
      <w:r w:rsidR="00973E4F">
        <w:rPr>
          <w:rFonts w:ascii="Arial" w:hAnsi="Arial" w:cs="Arial"/>
          <w:sz w:val="18"/>
          <w:szCs w:val="18"/>
          <w:lang w:val="en-GB" w:eastAsia="en-US"/>
        </w:rPr>
        <w:t>Sp.</w:t>
      </w:r>
      <w:r w:rsidRPr="000F56C8">
        <w:rPr>
          <w:rFonts w:ascii="Arial" w:hAnsi="Arial" w:cs="Arial"/>
          <w:sz w:val="18"/>
          <w:szCs w:val="18"/>
          <w:lang w:val="en-GB" w:eastAsia="en-US"/>
        </w:rPr>
        <w:t xml:space="preserve"> z </w:t>
      </w:r>
      <w:proofErr w:type="spellStart"/>
      <w:r w:rsidRPr="000F56C8">
        <w:rPr>
          <w:rFonts w:ascii="Arial" w:hAnsi="Arial" w:cs="Arial"/>
          <w:sz w:val="18"/>
          <w:szCs w:val="18"/>
          <w:lang w:val="en-GB" w:eastAsia="en-US"/>
        </w:rPr>
        <w:t>o</w:t>
      </w:r>
      <w:r w:rsidR="00973E4F">
        <w:rPr>
          <w:rFonts w:ascii="Arial" w:hAnsi="Arial" w:cs="Arial"/>
          <w:sz w:val="18"/>
          <w:szCs w:val="18"/>
          <w:lang w:val="en-GB" w:eastAsia="en-US"/>
        </w:rPr>
        <w:t>.o.</w:t>
      </w:r>
      <w:proofErr w:type="spellEnd"/>
      <w:r w:rsidR="00973E4F">
        <w:rPr>
          <w:rFonts w:ascii="Arial" w:hAnsi="Arial" w:cs="Arial"/>
          <w:sz w:val="18"/>
          <w:szCs w:val="18"/>
          <w:lang w:val="en-GB" w:eastAsia="en-US"/>
        </w:rPr>
        <w:t xml:space="preserve"> </w:t>
      </w:r>
      <w:r w:rsidRPr="000F56C8">
        <w:rPr>
          <w:rFonts w:ascii="Arial" w:hAnsi="Arial" w:cs="Arial"/>
          <w:sz w:val="18"/>
          <w:szCs w:val="18"/>
          <w:lang w:val="en-GB" w:eastAsia="en-US"/>
        </w:rPr>
        <w:t>– member of ORLEN capital group – shall be considered as SPV, founded by ORLEN (via 100% owned subsidiary ORLEN Neptun) to develop, construct, operate and maintain offshore wind farm Baltic East.</w:t>
      </w:r>
      <w:commentRangeEnd w:id="2"/>
      <w:r w:rsidR="003C418F">
        <w:rPr>
          <w:rStyle w:val="Odwoaniedokomentarza"/>
        </w:rPr>
        <w:commentReference w:id="2"/>
      </w:r>
    </w:p>
    <w:p w14:paraId="1DCA38E8" w14:textId="77777777" w:rsidR="004244A3" w:rsidRPr="000F56C8" w:rsidRDefault="004244A3" w:rsidP="004244A3">
      <w:pPr>
        <w:spacing w:line="276" w:lineRule="auto"/>
        <w:jc w:val="both"/>
        <w:rPr>
          <w:rFonts w:ascii="Arial" w:hAnsi="Arial" w:cs="Arial"/>
          <w:sz w:val="18"/>
          <w:szCs w:val="18"/>
          <w:lang w:val="en-GB" w:eastAsia="en-US"/>
        </w:rPr>
      </w:pPr>
    </w:p>
    <w:p w14:paraId="71F5CB8F" w14:textId="77777777" w:rsidR="004244A3"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 xml:space="preserve">More information about ORLEN and Baltic East Project is available on the following websites: </w:t>
      </w:r>
      <w:hyperlink r:id="rId15" w:history="1">
        <w:r w:rsidRPr="000F56C8">
          <w:rPr>
            <w:rStyle w:val="Hipercze"/>
            <w:rFonts w:ascii="Arial" w:hAnsi="Arial" w:cs="Arial"/>
            <w:sz w:val="18"/>
            <w:szCs w:val="18"/>
            <w:lang w:val="en-GB" w:eastAsia="en-US"/>
          </w:rPr>
          <w:t>https://www.orlen.pl/en</w:t>
        </w:r>
      </w:hyperlink>
      <w:r w:rsidRPr="000F56C8">
        <w:rPr>
          <w:rFonts w:ascii="Arial" w:hAnsi="Arial" w:cs="Arial"/>
          <w:sz w:val="18"/>
          <w:szCs w:val="18"/>
          <w:lang w:val="en-GB" w:eastAsia="en-US"/>
        </w:rPr>
        <w:t xml:space="preserve"> and </w:t>
      </w:r>
      <w:hyperlink r:id="rId16" w:history="1">
        <w:r w:rsidRPr="000F56C8">
          <w:rPr>
            <w:rStyle w:val="Hipercze"/>
            <w:rFonts w:ascii="Arial" w:hAnsi="Arial" w:cs="Arial"/>
            <w:sz w:val="18"/>
            <w:szCs w:val="18"/>
            <w:lang w:val="en-GB" w:eastAsia="en-US"/>
          </w:rPr>
          <w:t>https://neptun.orlen.pl/pl/o-spolce/inwestycje/Baltic-East</w:t>
        </w:r>
      </w:hyperlink>
      <w:r w:rsidRPr="000F56C8">
        <w:rPr>
          <w:rFonts w:ascii="Arial" w:hAnsi="Arial" w:cs="Arial"/>
          <w:sz w:val="18"/>
          <w:szCs w:val="18"/>
          <w:lang w:val="en-GB" w:eastAsia="en-US"/>
        </w:rPr>
        <w:t xml:space="preserve">. </w:t>
      </w:r>
    </w:p>
    <w:p w14:paraId="7D8F1E63" w14:textId="77777777" w:rsidR="004244A3" w:rsidRDefault="004244A3" w:rsidP="004244A3">
      <w:pPr>
        <w:spacing w:line="276" w:lineRule="auto"/>
        <w:jc w:val="both"/>
        <w:rPr>
          <w:rFonts w:ascii="Arial" w:hAnsi="Arial" w:cs="Arial"/>
          <w:sz w:val="18"/>
          <w:szCs w:val="18"/>
          <w:lang w:val="en-GB" w:eastAsia="en-US"/>
        </w:rPr>
      </w:pPr>
    </w:p>
    <w:p w14:paraId="768DBC77" w14:textId="77777777" w:rsidR="004244A3" w:rsidRDefault="004244A3" w:rsidP="004244A3">
      <w:pPr>
        <w:spacing w:line="276" w:lineRule="auto"/>
        <w:jc w:val="both"/>
        <w:rPr>
          <w:rFonts w:ascii="Arial" w:hAnsi="Arial" w:cs="Arial"/>
          <w:sz w:val="18"/>
          <w:szCs w:val="18"/>
          <w:lang w:val="en-GB" w:eastAsia="en-US"/>
        </w:rPr>
      </w:pPr>
    </w:p>
    <w:p w14:paraId="36840EDA" w14:textId="77D31762" w:rsidR="004244A3" w:rsidRDefault="004244A3" w:rsidP="004244A3">
      <w:pPr>
        <w:spacing w:line="276" w:lineRule="auto"/>
        <w:jc w:val="both"/>
        <w:rPr>
          <w:rFonts w:ascii="Arial" w:hAnsi="Arial" w:cs="Arial"/>
          <w:sz w:val="18"/>
          <w:szCs w:val="18"/>
          <w:lang w:val="en-GB" w:eastAsia="en-US"/>
        </w:rPr>
      </w:pPr>
    </w:p>
    <w:p w14:paraId="121B68B5" w14:textId="77777777" w:rsidR="003C418F" w:rsidRDefault="003C418F" w:rsidP="004244A3">
      <w:pPr>
        <w:spacing w:line="276" w:lineRule="auto"/>
        <w:jc w:val="both"/>
        <w:rPr>
          <w:rFonts w:ascii="Arial" w:hAnsi="Arial" w:cs="Arial"/>
          <w:sz w:val="18"/>
          <w:szCs w:val="18"/>
          <w:lang w:val="en-GB" w:eastAsia="en-US"/>
        </w:rPr>
      </w:pPr>
    </w:p>
    <w:p w14:paraId="7834FA8B" w14:textId="77777777" w:rsidR="00721D78" w:rsidRDefault="00721D78" w:rsidP="004244A3">
      <w:pPr>
        <w:spacing w:line="276" w:lineRule="auto"/>
        <w:jc w:val="both"/>
        <w:rPr>
          <w:rFonts w:ascii="Arial" w:hAnsi="Arial" w:cs="Arial"/>
          <w:sz w:val="18"/>
          <w:szCs w:val="18"/>
          <w:lang w:val="en-GB" w:eastAsia="en-US"/>
        </w:rPr>
      </w:pPr>
    </w:p>
    <w:p w14:paraId="033A9126" w14:textId="77777777" w:rsidR="004244A3" w:rsidRDefault="004244A3" w:rsidP="004244A3">
      <w:pPr>
        <w:spacing w:line="276" w:lineRule="auto"/>
        <w:jc w:val="both"/>
        <w:rPr>
          <w:rFonts w:ascii="Arial" w:hAnsi="Arial" w:cs="Arial"/>
          <w:sz w:val="18"/>
          <w:szCs w:val="18"/>
          <w:lang w:val="en-GB" w:eastAsia="en-US"/>
        </w:rPr>
      </w:pPr>
    </w:p>
    <w:p w14:paraId="78DF0B02" w14:textId="77777777" w:rsidR="004244A3" w:rsidRDefault="004244A3" w:rsidP="004244A3">
      <w:pPr>
        <w:spacing w:line="276" w:lineRule="auto"/>
        <w:jc w:val="both"/>
        <w:rPr>
          <w:rFonts w:ascii="Arial" w:hAnsi="Arial" w:cs="Arial"/>
          <w:sz w:val="18"/>
          <w:szCs w:val="18"/>
          <w:lang w:val="en-GB" w:eastAsia="en-US"/>
        </w:rPr>
      </w:pPr>
    </w:p>
    <w:p w14:paraId="1FB65261" w14:textId="77777777" w:rsidR="004244A3" w:rsidRPr="000F56C8" w:rsidRDefault="004244A3" w:rsidP="004244A3">
      <w:pPr>
        <w:spacing w:line="276" w:lineRule="auto"/>
        <w:jc w:val="both"/>
        <w:rPr>
          <w:rFonts w:ascii="Arial" w:hAnsi="Arial" w:cs="Arial"/>
          <w:sz w:val="18"/>
          <w:szCs w:val="18"/>
          <w:lang w:val="en-GB" w:eastAsia="en-US"/>
        </w:rPr>
      </w:pPr>
    </w:p>
    <w:p w14:paraId="30830704" w14:textId="77777777" w:rsidR="004244A3" w:rsidRPr="004244A3" w:rsidRDefault="004244A3" w:rsidP="004244A3">
      <w:pPr>
        <w:pStyle w:val="Akapitzlist"/>
        <w:numPr>
          <w:ilvl w:val="0"/>
          <w:numId w:val="7"/>
        </w:numPr>
        <w:jc w:val="both"/>
        <w:outlineLvl w:val="2"/>
        <w:rPr>
          <w:rFonts w:ascii="Arial" w:hAnsi="Arial" w:cs="Arial"/>
          <w:b/>
          <w:lang w:val="en-GB"/>
        </w:rPr>
      </w:pPr>
      <w:bookmarkStart w:id="3" w:name="_Toc201663503"/>
      <w:bookmarkStart w:id="4" w:name="_Toc222227712"/>
      <w:r w:rsidRPr="004244A3">
        <w:rPr>
          <w:rFonts w:ascii="Arial" w:hAnsi="Arial" w:cs="Arial"/>
          <w:b/>
          <w:lang w:val="en-GB"/>
        </w:rPr>
        <w:lastRenderedPageBreak/>
        <w:t>Project business environment</w:t>
      </w:r>
      <w:bookmarkEnd w:id="3"/>
      <w:bookmarkEnd w:id="4"/>
    </w:p>
    <w:p w14:paraId="2DB0EBA3" w14:textId="77777777" w:rsidR="004244A3" w:rsidRPr="000F56C8" w:rsidRDefault="004244A3" w:rsidP="004244A3">
      <w:pPr>
        <w:spacing w:line="276" w:lineRule="auto"/>
        <w:jc w:val="both"/>
        <w:rPr>
          <w:rFonts w:ascii="Arial" w:hAnsi="Arial" w:cs="Arial"/>
          <w:b/>
          <w:lang w:val="en-GB"/>
        </w:rPr>
      </w:pPr>
    </w:p>
    <w:p w14:paraId="774C951E" w14:textId="77777777" w:rsidR="004244A3" w:rsidRPr="000F56C8"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 xml:space="preserve">It is estimated that the combined size of areas with favourable conditions for offshore wind energy projects  development in the Polish maritime areas is approximately 3500 km2. </w:t>
      </w:r>
    </w:p>
    <w:p w14:paraId="500195FC" w14:textId="77777777" w:rsidR="004244A3" w:rsidRPr="000F56C8" w:rsidRDefault="004244A3" w:rsidP="004244A3">
      <w:pPr>
        <w:spacing w:line="276" w:lineRule="auto"/>
        <w:jc w:val="both"/>
        <w:rPr>
          <w:rFonts w:ascii="Arial" w:hAnsi="Arial" w:cs="Arial"/>
          <w:sz w:val="18"/>
          <w:szCs w:val="18"/>
          <w:lang w:val="en-GB" w:eastAsia="en-US"/>
        </w:rPr>
      </w:pPr>
    </w:p>
    <w:p w14:paraId="67E3C893" w14:textId="77777777" w:rsidR="004244A3" w:rsidRPr="000F56C8"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 xml:space="preserve">Potential of offshore wind energy development in Poland has been officially confirmed by two major milestones achieved on national level in Poland in the year 2021: official approval of Maritime Spatial Plan of the Polish Sea Areas (“MSP”) (more info here: </w:t>
      </w:r>
      <w:hyperlink r:id="rId17" w:history="1">
        <w:r w:rsidRPr="000F56C8">
          <w:rPr>
            <w:rStyle w:val="Hipercze"/>
            <w:rFonts w:ascii="Arial" w:hAnsi="Arial" w:cs="Arial"/>
            <w:sz w:val="18"/>
            <w:szCs w:val="18"/>
            <w:lang w:val="en-GB" w:eastAsia="en-US"/>
          </w:rPr>
          <w:t>link</w:t>
        </w:r>
      </w:hyperlink>
      <w:r w:rsidRPr="000F56C8">
        <w:rPr>
          <w:rFonts w:ascii="Arial" w:hAnsi="Arial" w:cs="Arial"/>
          <w:sz w:val="18"/>
          <w:szCs w:val="18"/>
          <w:lang w:val="en-GB" w:eastAsia="en-US"/>
        </w:rPr>
        <w:t xml:space="preserve"> and </w:t>
      </w:r>
      <w:hyperlink r:id="rId18" w:history="1">
        <w:r w:rsidRPr="000F56C8">
          <w:rPr>
            <w:rStyle w:val="Hipercze"/>
            <w:rFonts w:ascii="Arial" w:hAnsi="Arial" w:cs="Arial"/>
            <w:sz w:val="18"/>
            <w:szCs w:val="18"/>
            <w:lang w:val="en-GB" w:eastAsia="en-US"/>
          </w:rPr>
          <w:t>here</w:t>
        </w:r>
      </w:hyperlink>
      <w:r w:rsidRPr="000F56C8">
        <w:rPr>
          <w:rFonts w:ascii="Arial" w:hAnsi="Arial" w:cs="Arial"/>
          <w:sz w:val="18"/>
          <w:szCs w:val="18"/>
          <w:lang w:val="en-GB" w:eastAsia="en-US"/>
        </w:rPr>
        <w:t xml:space="preserve">) and official approval of „Energy Policy of Poland until 2040” (“PEP 2040”) (more info here: </w:t>
      </w:r>
      <w:hyperlink r:id="rId19" w:history="1">
        <w:r w:rsidRPr="000F56C8">
          <w:rPr>
            <w:rStyle w:val="Hipercze"/>
            <w:rFonts w:ascii="Arial" w:hAnsi="Arial" w:cs="Arial"/>
            <w:sz w:val="18"/>
            <w:szCs w:val="18"/>
            <w:lang w:val="en-GB" w:eastAsia="en-US"/>
          </w:rPr>
          <w:t>link</w:t>
        </w:r>
      </w:hyperlink>
      <w:r w:rsidRPr="000F56C8">
        <w:rPr>
          <w:rFonts w:ascii="Arial" w:hAnsi="Arial" w:cs="Arial"/>
          <w:sz w:val="18"/>
          <w:szCs w:val="18"/>
          <w:lang w:val="en-GB" w:eastAsia="en-US"/>
        </w:rPr>
        <w:t xml:space="preserve">). </w:t>
      </w:r>
    </w:p>
    <w:p w14:paraId="28929C0D" w14:textId="77777777" w:rsidR="004244A3" w:rsidRPr="000F56C8" w:rsidRDefault="004244A3" w:rsidP="004244A3">
      <w:pPr>
        <w:spacing w:line="276" w:lineRule="auto"/>
        <w:jc w:val="both"/>
        <w:rPr>
          <w:rFonts w:ascii="Arial" w:hAnsi="Arial" w:cs="Arial"/>
          <w:sz w:val="18"/>
          <w:szCs w:val="18"/>
          <w:lang w:val="en-GB" w:eastAsia="en-US"/>
        </w:rPr>
      </w:pPr>
    </w:p>
    <w:p w14:paraId="1B7960BD" w14:textId="1E1F3406" w:rsidR="004244A3"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 xml:space="preserve">MSP define zones where construction of offshore wind farms will be permissible and will have priority over other ways of utilization of that part of the Baltic Sea. Aforementioned zones have favourable conditions for offshore wind farms development (estimated water depth: 25-50 m, estimated average annual wind speed at hub height: </w:t>
      </w:r>
      <w:r w:rsidRPr="000F56C8">
        <w:rPr>
          <w:rFonts w:ascii="Arial" w:hAnsi="Arial" w:cs="Arial"/>
          <w:sz w:val="18"/>
          <w:szCs w:val="18"/>
          <w:lang w:val="en-GB" w:eastAsia="en-US"/>
        </w:rPr>
        <w:br/>
        <w:t xml:space="preserve">9-10 m/s, negligible tides, low salinity) and combined size of around 2300 km2, which is around 10% of Polish Exclusive Economic Zone of the Baltic Sea. Additionally MSP defined areas, where export cables will be permissible.   </w:t>
      </w:r>
    </w:p>
    <w:p w14:paraId="2E1B9350" w14:textId="77777777" w:rsidR="005D7CEA" w:rsidRPr="000F56C8" w:rsidRDefault="005D7CEA" w:rsidP="004244A3">
      <w:pPr>
        <w:spacing w:line="276" w:lineRule="auto"/>
        <w:jc w:val="both"/>
        <w:rPr>
          <w:rFonts w:ascii="Arial" w:hAnsi="Arial" w:cs="Arial"/>
          <w:sz w:val="18"/>
          <w:szCs w:val="18"/>
          <w:lang w:val="en-GB" w:eastAsia="en-US"/>
        </w:rPr>
      </w:pPr>
    </w:p>
    <w:p w14:paraId="1A80E71D" w14:textId="77777777" w:rsidR="004244A3" w:rsidRPr="000F56C8" w:rsidRDefault="004244A3" w:rsidP="004244A3">
      <w:pPr>
        <w:spacing w:line="276" w:lineRule="auto"/>
        <w:jc w:val="both"/>
        <w:rPr>
          <w:rFonts w:ascii="Arial" w:hAnsi="Arial" w:cs="Arial"/>
          <w:sz w:val="18"/>
          <w:szCs w:val="18"/>
          <w:lang w:val="en-GB" w:eastAsia="en-US"/>
        </w:rPr>
      </w:pPr>
    </w:p>
    <w:p w14:paraId="5E2EFCB4" w14:textId="77777777" w:rsidR="004244A3" w:rsidRPr="000F56C8" w:rsidRDefault="004244A3" w:rsidP="004244A3">
      <w:pPr>
        <w:spacing w:line="276" w:lineRule="auto"/>
        <w:jc w:val="center"/>
        <w:rPr>
          <w:rFonts w:ascii="Arial" w:hAnsi="Arial" w:cs="Arial"/>
          <w:sz w:val="18"/>
          <w:szCs w:val="18"/>
          <w:lang w:val="en-GB" w:eastAsia="en-US"/>
        </w:rPr>
      </w:pPr>
      <w:r w:rsidRPr="000F56C8">
        <w:rPr>
          <w:noProof/>
        </w:rPr>
        <w:drawing>
          <wp:inline distT="0" distB="0" distL="0" distR="0" wp14:anchorId="60BA6464" wp14:editId="69AA2C6A">
            <wp:extent cx="5287618" cy="3361298"/>
            <wp:effectExtent l="0" t="0" r="889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94914" cy="3365936"/>
                    </a:xfrm>
                    <a:prstGeom prst="rect">
                      <a:avLst/>
                    </a:prstGeom>
                  </pic:spPr>
                </pic:pic>
              </a:graphicData>
            </a:graphic>
          </wp:inline>
        </w:drawing>
      </w:r>
    </w:p>
    <w:p w14:paraId="5B04C82E" w14:textId="77777777" w:rsidR="005D7CEA" w:rsidRDefault="005D7CEA" w:rsidP="004244A3">
      <w:pPr>
        <w:pStyle w:val="Legenda"/>
        <w:spacing w:before="0" w:after="0" w:line="276" w:lineRule="auto"/>
      </w:pPr>
    </w:p>
    <w:p w14:paraId="4BA175EF" w14:textId="2A89248D" w:rsidR="004244A3" w:rsidRPr="000F56C8" w:rsidRDefault="004244A3" w:rsidP="004244A3">
      <w:pPr>
        <w:pStyle w:val="Legenda"/>
        <w:spacing w:before="0" w:after="0" w:line="276" w:lineRule="auto"/>
      </w:pPr>
      <w:r w:rsidRPr="0068418F">
        <w:rPr>
          <w:lang w:val="en-US"/>
        </w:rPr>
        <w:t xml:space="preserve">Figure </w:t>
      </w:r>
      <w:r w:rsidRPr="000F56C8">
        <w:fldChar w:fldCharType="begin"/>
      </w:r>
      <w:r w:rsidRPr="000F56C8">
        <w:instrText xml:space="preserve"> SEQ Figure \* ARABIC \s 1 </w:instrText>
      </w:r>
      <w:r w:rsidRPr="000F56C8">
        <w:fldChar w:fldCharType="separate"/>
      </w:r>
      <w:r w:rsidR="00CB3496">
        <w:rPr>
          <w:noProof/>
        </w:rPr>
        <w:t>1</w:t>
      </w:r>
      <w:r w:rsidRPr="000F56C8">
        <w:rPr>
          <w:noProof/>
        </w:rPr>
        <w:fldChar w:fldCharType="end"/>
      </w:r>
      <w:r w:rsidRPr="000F56C8">
        <w:t xml:space="preserve"> Maritime Spatial Plan of Polish Sea Areas</w:t>
      </w:r>
    </w:p>
    <w:p w14:paraId="0C3624EC" w14:textId="77777777" w:rsidR="004244A3" w:rsidRPr="000F56C8" w:rsidRDefault="004244A3" w:rsidP="004244A3">
      <w:pPr>
        <w:spacing w:line="276" w:lineRule="auto"/>
        <w:jc w:val="both"/>
        <w:rPr>
          <w:rFonts w:ascii="Arial" w:hAnsi="Arial" w:cs="Arial"/>
          <w:b/>
          <w:lang w:val="en-GB"/>
        </w:rPr>
      </w:pPr>
    </w:p>
    <w:p w14:paraId="14333612" w14:textId="25F2B39D" w:rsidR="004244A3" w:rsidRPr="000F56C8"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 xml:space="preserve">According to approved PEP 2040, offshore wind energy will be one of the three pillars of </w:t>
      </w:r>
      <w:r w:rsidR="00B04F4F">
        <w:rPr>
          <w:rFonts w:ascii="Arial" w:hAnsi="Arial" w:cs="Arial"/>
          <w:sz w:val="18"/>
          <w:szCs w:val="18"/>
          <w:lang w:val="en-GB" w:eastAsia="en-US"/>
        </w:rPr>
        <w:t>the P</w:t>
      </w:r>
      <w:r w:rsidRPr="000F56C8">
        <w:rPr>
          <w:rFonts w:ascii="Arial" w:hAnsi="Arial" w:cs="Arial"/>
          <w:sz w:val="18"/>
          <w:szCs w:val="18"/>
          <w:lang w:val="en-GB" w:eastAsia="en-US"/>
        </w:rPr>
        <w:t xml:space="preserve">olish energy mix by 2040. It is expected that there will be almost </w:t>
      </w:r>
      <w:r>
        <w:rPr>
          <w:rFonts w:ascii="Arial" w:hAnsi="Arial" w:cs="Arial"/>
          <w:sz w:val="18"/>
          <w:szCs w:val="18"/>
          <w:lang w:val="en-GB" w:eastAsia="en-US"/>
        </w:rPr>
        <w:t>5,9</w:t>
      </w:r>
      <w:r w:rsidRPr="000F56C8">
        <w:rPr>
          <w:rFonts w:ascii="Arial" w:hAnsi="Arial" w:cs="Arial"/>
          <w:sz w:val="18"/>
          <w:szCs w:val="18"/>
          <w:lang w:val="en-GB" w:eastAsia="en-US"/>
        </w:rPr>
        <w:t xml:space="preserve"> </w:t>
      </w:r>
      <w:proofErr w:type="spellStart"/>
      <w:r w:rsidRPr="000F56C8">
        <w:rPr>
          <w:rFonts w:ascii="Arial" w:hAnsi="Arial" w:cs="Arial"/>
          <w:sz w:val="18"/>
          <w:szCs w:val="18"/>
          <w:lang w:val="en-GB" w:eastAsia="en-US"/>
        </w:rPr>
        <w:t>GWe</w:t>
      </w:r>
      <w:proofErr w:type="spellEnd"/>
      <w:r w:rsidRPr="000F56C8">
        <w:rPr>
          <w:rFonts w:ascii="Arial" w:hAnsi="Arial" w:cs="Arial"/>
          <w:sz w:val="18"/>
          <w:szCs w:val="18"/>
          <w:lang w:val="en-GB" w:eastAsia="en-US"/>
        </w:rPr>
        <w:t xml:space="preserve"> of generation capacity installed </w:t>
      </w:r>
      <w:r w:rsidR="00B04F4F">
        <w:rPr>
          <w:rFonts w:ascii="Arial" w:hAnsi="Arial" w:cs="Arial"/>
          <w:sz w:val="18"/>
          <w:szCs w:val="18"/>
          <w:lang w:val="en-GB" w:eastAsia="en-US"/>
        </w:rPr>
        <w:t>in P</w:t>
      </w:r>
      <w:r w:rsidRPr="000F56C8">
        <w:rPr>
          <w:rFonts w:ascii="Arial" w:hAnsi="Arial" w:cs="Arial"/>
          <w:sz w:val="18"/>
          <w:szCs w:val="18"/>
          <w:lang w:val="en-GB" w:eastAsia="en-US"/>
        </w:rPr>
        <w:t xml:space="preserve">olish waters in offshore wind farms </w:t>
      </w:r>
      <w:r w:rsidR="00B04F4F">
        <w:rPr>
          <w:rFonts w:ascii="Arial" w:hAnsi="Arial" w:cs="Arial"/>
          <w:sz w:val="18"/>
          <w:szCs w:val="18"/>
          <w:lang w:val="en-GB" w:eastAsia="en-US"/>
        </w:rPr>
        <w:t>by</w:t>
      </w:r>
      <w:r w:rsidRPr="000F56C8">
        <w:rPr>
          <w:rFonts w:ascii="Arial" w:hAnsi="Arial" w:cs="Arial"/>
          <w:sz w:val="18"/>
          <w:szCs w:val="18"/>
          <w:lang w:val="en-GB" w:eastAsia="en-US"/>
        </w:rPr>
        <w:t xml:space="preserve"> 2030 and more than 10 </w:t>
      </w:r>
      <w:proofErr w:type="spellStart"/>
      <w:r w:rsidRPr="000F56C8">
        <w:rPr>
          <w:rFonts w:ascii="Arial" w:hAnsi="Arial" w:cs="Arial"/>
          <w:sz w:val="18"/>
          <w:szCs w:val="18"/>
          <w:lang w:val="en-GB" w:eastAsia="en-US"/>
        </w:rPr>
        <w:t>GWe</w:t>
      </w:r>
      <w:proofErr w:type="spellEnd"/>
      <w:r w:rsidRPr="000F56C8">
        <w:rPr>
          <w:rFonts w:ascii="Arial" w:hAnsi="Arial" w:cs="Arial"/>
          <w:sz w:val="18"/>
          <w:szCs w:val="18"/>
          <w:lang w:val="en-GB" w:eastAsia="en-US"/>
        </w:rPr>
        <w:t xml:space="preserve"> </w:t>
      </w:r>
      <w:r w:rsidR="00B04F4F">
        <w:rPr>
          <w:rFonts w:ascii="Arial" w:hAnsi="Arial" w:cs="Arial"/>
          <w:sz w:val="18"/>
          <w:szCs w:val="18"/>
          <w:lang w:val="en-GB" w:eastAsia="en-US"/>
        </w:rPr>
        <w:t>by</w:t>
      </w:r>
      <w:r w:rsidRPr="000F56C8">
        <w:rPr>
          <w:rFonts w:ascii="Arial" w:hAnsi="Arial" w:cs="Arial"/>
          <w:sz w:val="18"/>
          <w:szCs w:val="18"/>
          <w:lang w:val="en-GB" w:eastAsia="en-US"/>
        </w:rPr>
        <w:t xml:space="preserve"> 2040. </w:t>
      </w:r>
      <w:r w:rsidR="00B04F4F">
        <w:rPr>
          <w:rFonts w:ascii="Arial" w:hAnsi="Arial" w:cs="Arial"/>
          <w:sz w:val="18"/>
          <w:szCs w:val="18"/>
          <w:lang w:val="en-GB" w:eastAsia="en-US"/>
        </w:rPr>
        <w:t>This</w:t>
      </w:r>
      <w:r w:rsidRPr="000F56C8">
        <w:rPr>
          <w:rFonts w:ascii="Arial" w:hAnsi="Arial" w:cs="Arial"/>
          <w:sz w:val="18"/>
          <w:szCs w:val="18"/>
          <w:lang w:val="en-GB" w:eastAsia="en-US"/>
        </w:rPr>
        <w:t xml:space="preserve"> declaration is based on the size of areas dedicated to offshore wind energy development and average offshore wind farm’s power density</w:t>
      </w:r>
      <w:r w:rsidR="00B04F4F">
        <w:rPr>
          <w:rFonts w:ascii="Arial" w:hAnsi="Arial" w:cs="Arial"/>
          <w:sz w:val="18"/>
          <w:szCs w:val="18"/>
          <w:lang w:val="en-GB" w:eastAsia="en-US"/>
        </w:rPr>
        <w:t>,</w:t>
      </w:r>
      <w:r w:rsidRPr="000F56C8">
        <w:rPr>
          <w:rFonts w:ascii="Arial" w:hAnsi="Arial" w:cs="Arial"/>
          <w:sz w:val="18"/>
          <w:szCs w:val="18"/>
          <w:lang w:val="en-GB" w:eastAsia="en-US"/>
        </w:rPr>
        <w:t xml:space="preserve"> and it’s already being confirmed by </w:t>
      </w:r>
      <w:r w:rsidR="00B04F4F">
        <w:rPr>
          <w:rFonts w:ascii="Arial" w:hAnsi="Arial" w:cs="Arial"/>
          <w:sz w:val="18"/>
          <w:szCs w:val="18"/>
          <w:lang w:val="en-GB" w:eastAsia="en-US"/>
        </w:rPr>
        <w:t xml:space="preserve">the </w:t>
      </w:r>
      <w:r w:rsidRPr="000F56C8">
        <w:rPr>
          <w:rFonts w:ascii="Arial" w:hAnsi="Arial" w:cs="Arial"/>
          <w:sz w:val="18"/>
          <w:szCs w:val="18"/>
          <w:lang w:val="en-GB" w:eastAsia="en-US"/>
        </w:rPr>
        <w:t xml:space="preserve">projects </w:t>
      </w:r>
      <w:r w:rsidR="00B04F4F">
        <w:rPr>
          <w:rFonts w:ascii="Arial" w:hAnsi="Arial" w:cs="Arial"/>
          <w:sz w:val="18"/>
          <w:szCs w:val="18"/>
          <w:lang w:val="en-GB" w:eastAsia="en-US"/>
        </w:rPr>
        <w:t>currently</w:t>
      </w:r>
      <w:r w:rsidRPr="000F56C8">
        <w:rPr>
          <w:rFonts w:ascii="Arial" w:hAnsi="Arial" w:cs="Arial"/>
          <w:sz w:val="18"/>
          <w:szCs w:val="18"/>
          <w:lang w:val="en-GB" w:eastAsia="en-US"/>
        </w:rPr>
        <w:t xml:space="preserve"> under development and construction. Expected area reductions </w:t>
      </w:r>
      <w:r w:rsidR="00B04F4F">
        <w:rPr>
          <w:rFonts w:ascii="Arial" w:hAnsi="Arial" w:cs="Arial"/>
          <w:sz w:val="18"/>
          <w:szCs w:val="18"/>
          <w:lang w:val="en-GB" w:eastAsia="en-US"/>
        </w:rPr>
        <w:t>resulting from</w:t>
      </w:r>
      <w:r w:rsidRPr="000F56C8">
        <w:rPr>
          <w:rFonts w:ascii="Arial" w:hAnsi="Arial" w:cs="Arial"/>
          <w:sz w:val="18"/>
          <w:szCs w:val="18"/>
          <w:lang w:val="en-GB" w:eastAsia="en-US"/>
        </w:rPr>
        <w:t xml:space="preserve"> legal or environmental constraints </w:t>
      </w:r>
      <w:r w:rsidR="00B04F4F">
        <w:rPr>
          <w:rFonts w:ascii="Arial" w:hAnsi="Arial" w:cs="Arial"/>
          <w:sz w:val="18"/>
          <w:szCs w:val="18"/>
          <w:lang w:val="en-GB" w:eastAsia="en-US"/>
        </w:rPr>
        <w:t xml:space="preserve">have also been </w:t>
      </w:r>
      <w:r w:rsidRPr="000F56C8">
        <w:rPr>
          <w:rFonts w:ascii="Arial" w:hAnsi="Arial" w:cs="Arial"/>
          <w:sz w:val="18"/>
          <w:szCs w:val="18"/>
          <w:lang w:val="en-GB" w:eastAsia="en-US"/>
        </w:rPr>
        <w:t>taken into account.</w:t>
      </w:r>
    </w:p>
    <w:p w14:paraId="0BAE1D32" w14:textId="61807AA1" w:rsidR="004244A3" w:rsidRDefault="004244A3" w:rsidP="004244A3">
      <w:pPr>
        <w:spacing w:line="276" w:lineRule="auto"/>
        <w:jc w:val="both"/>
        <w:rPr>
          <w:rFonts w:ascii="Arial" w:hAnsi="Arial" w:cs="Arial"/>
          <w:sz w:val="18"/>
          <w:szCs w:val="18"/>
          <w:lang w:val="en-GB" w:eastAsia="en-US"/>
        </w:rPr>
      </w:pPr>
    </w:p>
    <w:p w14:paraId="18ED5E3D" w14:textId="23EC39B4" w:rsidR="005D7CEA" w:rsidRDefault="005D7CEA" w:rsidP="004244A3">
      <w:pPr>
        <w:spacing w:line="276" w:lineRule="auto"/>
        <w:jc w:val="both"/>
        <w:rPr>
          <w:rFonts w:ascii="Arial" w:hAnsi="Arial" w:cs="Arial"/>
          <w:sz w:val="18"/>
          <w:szCs w:val="18"/>
          <w:lang w:val="en-GB" w:eastAsia="en-US"/>
        </w:rPr>
      </w:pPr>
    </w:p>
    <w:p w14:paraId="386E7C77" w14:textId="77777777" w:rsidR="005D7CEA" w:rsidRDefault="005D7CEA" w:rsidP="004244A3">
      <w:pPr>
        <w:spacing w:line="276" w:lineRule="auto"/>
        <w:jc w:val="both"/>
        <w:rPr>
          <w:rFonts w:ascii="Arial" w:hAnsi="Arial" w:cs="Arial"/>
          <w:sz w:val="18"/>
          <w:szCs w:val="18"/>
          <w:lang w:val="en-GB" w:eastAsia="en-US"/>
        </w:rPr>
      </w:pPr>
    </w:p>
    <w:p w14:paraId="283F23F5" w14:textId="77777777" w:rsidR="003C418F" w:rsidRDefault="003C418F" w:rsidP="004244A3">
      <w:pPr>
        <w:spacing w:line="276" w:lineRule="auto"/>
        <w:jc w:val="both"/>
        <w:rPr>
          <w:rFonts w:ascii="Arial" w:hAnsi="Arial" w:cs="Arial"/>
          <w:sz w:val="18"/>
          <w:szCs w:val="18"/>
          <w:lang w:val="en-GB" w:eastAsia="en-US"/>
        </w:rPr>
      </w:pPr>
    </w:p>
    <w:p w14:paraId="23E85AB3" w14:textId="77777777" w:rsidR="005D7CEA" w:rsidRPr="000F56C8" w:rsidRDefault="005D7CEA" w:rsidP="004244A3">
      <w:pPr>
        <w:spacing w:line="276" w:lineRule="auto"/>
        <w:jc w:val="both"/>
        <w:rPr>
          <w:rFonts w:ascii="Arial" w:hAnsi="Arial" w:cs="Arial"/>
          <w:sz w:val="18"/>
          <w:szCs w:val="18"/>
          <w:lang w:val="en-GB" w:eastAsia="en-US"/>
        </w:rPr>
      </w:pPr>
    </w:p>
    <w:p w14:paraId="31A2B3AC" w14:textId="77777777" w:rsidR="004244A3" w:rsidRPr="004244A3" w:rsidRDefault="004244A3" w:rsidP="004244A3">
      <w:pPr>
        <w:pStyle w:val="Akapitzlist"/>
        <w:numPr>
          <w:ilvl w:val="0"/>
          <w:numId w:val="7"/>
        </w:numPr>
        <w:jc w:val="both"/>
        <w:outlineLvl w:val="2"/>
        <w:rPr>
          <w:rFonts w:ascii="Arial" w:hAnsi="Arial" w:cs="Arial"/>
          <w:b/>
          <w:lang w:val="en-GB"/>
        </w:rPr>
      </w:pPr>
      <w:bookmarkStart w:id="5" w:name="_Toc201663504"/>
      <w:bookmarkStart w:id="6" w:name="_Toc222227713"/>
      <w:r w:rsidRPr="004244A3">
        <w:rPr>
          <w:rFonts w:ascii="Arial" w:hAnsi="Arial" w:cs="Arial"/>
          <w:b/>
          <w:lang w:val="en-GB"/>
        </w:rPr>
        <w:lastRenderedPageBreak/>
        <w:t>Project support system</w:t>
      </w:r>
      <w:bookmarkEnd w:id="5"/>
      <w:bookmarkEnd w:id="6"/>
    </w:p>
    <w:p w14:paraId="49D3A347" w14:textId="77777777" w:rsidR="004244A3" w:rsidRPr="000F56C8" w:rsidRDefault="004244A3" w:rsidP="004244A3">
      <w:pPr>
        <w:spacing w:line="276" w:lineRule="auto"/>
        <w:jc w:val="both"/>
        <w:rPr>
          <w:rFonts w:ascii="Arial" w:hAnsi="Arial" w:cs="Arial"/>
          <w:sz w:val="18"/>
          <w:szCs w:val="18"/>
          <w:lang w:val="en-GB" w:eastAsia="en-US"/>
        </w:rPr>
      </w:pPr>
    </w:p>
    <w:p w14:paraId="572BB3CF" w14:textId="77777777" w:rsidR="004244A3"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 xml:space="preserve">Given the potential of offshore wind energy in Poland, thanks to the industry coordinated works and efforts, a legal framework for further development of offshore wind projects in Poland has been developed and new “offshore wind act” has been approved by Polish government and polish authorities. Full text of this act is available here: </w:t>
      </w:r>
      <w:hyperlink r:id="rId21" w:history="1">
        <w:r w:rsidRPr="000F56C8">
          <w:rPr>
            <w:rStyle w:val="Hipercze"/>
            <w:rFonts w:ascii="Arial" w:hAnsi="Arial" w:cs="Arial"/>
            <w:sz w:val="18"/>
            <w:szCs w:val="18"/>
            <w:lang w:val="en-GB" w:eastAsia="en-US"/>
          </w:rPr>
          <w:t>https://isap.sejm.gov.pl/isap.nsf/DocDetails.xsp?id=WDU20210000234</w:t>
        </w:r>
      </w:hyperlink>
      <w:r w:rsidRPr="000F56C8">
        <w:rPr>
          <w:rFonts w:ascii="Arial" w:hAnsi="Arial" w:cs="Arial"/>
          <w:sz w:val="18"/>
          <w:szCs w:val="18"/>
          <w:lang w:val="en-GB" w:eastAsia="en-US"/>
        </w:rPr>
        <w:t xml:space="preserve">.  </w:t>
      </w:r>
    </w:p>
    <w:p w14:paraId="3D586D46" w14:textId="77777777" w:rsidR="004244A3" w:rsidRPr="000F56C8" w:rsidRDefault="004244A3" w:rsidP="004244A3">
      <w:pPr>
        <w:spacing w:line="276" w:lineRule="auto"/>
        <w:jc w:val="both"/>
        <w:rPr>
          <w:rFonts w:ascii="Arial" w:hAnsi="Arial" w:cs="Arial"/>
          <w:sz w:val="18"/>
          <w:szCs w:val="18"/>
          <w:lang w:val="en-GB" w:eastAsia="en-US"/>
        </w:rPr>
      </w:pPr>
    </w:p>
    <w:p w14:paraId="0464E08A" w14:textId="77777777" w:rsidR="004244A3" w:rsidRPr="000F56C8"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The above-mentioned act created a support system for offshore wind farm projects and divided it into 2 stages:</w:t>
      </w:r>
    </w:p>
    <w:p w14:paraId="2D06B3E6" w14:textId="77777777" w:rsidR="004244A3" w:rsidRPr="000F56C8" w:rsidRDefault="004244A3" w:rsidP="004244A3">
      <w:pPr>
        <w:pStyle w:val="Akapitzlist"/>
        <w:numPr>
          <w:ilvl w:val="0"/>
          <w:numId w:val="2"/>
        </w:numPr>
        <w:jc w:val="both"/>
        <w:rPr>
          <w:rFonts w:ascii="Arial" w:hAnsi="Arial" w:cs="Arial"/>
          <w:sz w:val="18"/>
          <w:szCs w:val="18"/>
          <w:lang w:val="en-GB"/>
        </w:rPr>
      </w:pPr>
      <w:r w:rsidRPr="000F56C8">
        <w:rPr>
          <w:rFonts w:ascii="Arial" w:hAnsi="Arial" w:cs="Arial"/>
          <w:sz w:val="18"/>
          <w:szCs w:val="18"/>
          <w:lang w:val="en-GB"/>
        </w:rPr>
        <w:t xml:space="preserve">stage 1 – support is allocated to limited and defined projects in the form of “direct” </w:t>
      </w:r>
      <w:proofErr w:type="spellStart"/>
      <w:r w:rsidRPr="000F56C8">
        <w:rPr>
          <w:rFonts w:ascii="Arial" w:hAnsi="Arial" w:cs="Arial"/>
          <w:sz w:val="18"/>
          <w:szCs w:val="18"/>
          <w:lang w:val="en-GB"/>
        </w:rPr>
        <w:t>CfD</w:t>
      </w:r>
      <w:proofErr w:type="spellEnd"/>
      <w:r w:rsidRPr="000F56C8">
        <w:rPr>
          <w:rFonts w:ascii="Arial" w:hAnsi="Arial" w:cs="Arial"/>
          <w:sz w:val="18"/>
          <w:szCs w:val="18"/>
          <w:lang w:val="en-GB"/>
        </w:rPr>
        <w:t xml:space="preserve"> (Contract for Difference);</w:t>
      </w:r>
    </w:p>
    <w:p w14:paraId="1951D15A" w14:textId="77777777" w:rsidR="003C418F" w:rsidRDefault="004244A3" w:rsidP="004244A3">
      <w:pPr>
        <w:pStyle w:val="Akapitzlist"/>
        <w:numPr>
          <w:ilvl w:val="0"/>
          <w:numId w:val="2"/>
        </w:numPr>
        <w:jc w:val="both"/>
        <w:rPr>
          <w:rFonts w:ascii="Arial" w:hAnsi="Arial" w:cs="Arial"/>
          <w:sz w:val="18"/>
          <w:szCs w:val="18"/>
          <w:lang w:val="en-GB"/>
        </w:rPr>
      </w:pPr>
      <w:r w:rsidRPr="003C418F">
        <w:rPr>
          <w:rFonts w:ascii="Arial" w:hAnsi="Arial" w:cs="Arial"/>
          <w:sz w:val="18"/>
          <w:szCs w:val="18"/>
          <w:lang w:val="en-GB"/>
        </w:rPr>
        <w:t xml:space="preserve">stage 2 – projects compete for state support by declaring maximum electricity price in the auctions organized every other year, first of them </w:t>
      </w:r>
      <w:r w:rsidR="003C418F" w:rsidRPr="003C418F">
        <w:rPr>
          <w:rFonts w:ascii="Arial" w:hAnsi="Arial" w:cs="Arial"/>
          <w:sz w:val="18"/>
          <w:szCs w:val="18"/>
          <w:lang w:val="en-GB"/>
        </w:rPr>
        <w:t>was</w:t>
      </w:r>
      <w:r w:rsidRPr="003C418F">
        <w:rPr>
          <w:rFonts w:ascii="Arial" w:hAnsi="Arial" w:cs="Arial"/>
          <w:sz w:val="18"/>
          <w:szCs w:val="18"/>
          <w:lang w:val="en-GB"/>
        </w:rPr>
        <w:t xml:space="preserve"> organized in December 2025</w:t>
      </w:r>
      <w:r w:rsidR="003C418F" w:rsidRPr="003C418F">
        <w:rPr>
          <w:rFonts w:ascii="Arial" w:hAnsi="Arial" w:cs="Arial"/>
          <w:sz w:val="18"/>
          <w:szCs w:val="18"/>
          <w:lang w:val="en-GB"/>
        </w:rPr>
        <w:t xml:space="preserve"> with Baltic East becoming one of the </w:t>
      </w:r>
      <w:proofErr w:type="spellStart"/>
      <w:r w:rsidR="003C418F" w:rsidRPr="003C418F">
        <w:rPr>
          <w:rFonts w:ascii="Arial" w:hAnsi="Arial" w:cs="Arial"/>
          <w:sz w:val="18"/>
          <w:szCs w:val="18"/>
          <w:lang w:val="en-GB"/>
        </w:rPr>
        <w:t>CfD</w:t>
      </w:r>
      <w:proofErr w:type="spellEnd"/>
      <w:r w:rsidR="003C418F" w:rsidRPr="003C418F">
        <w:rPr>
          <w:rFonts w:ascii="Arial" w:hAnsi="Arial" w:cs="Arial"/>
          <w:sz w:val="18"/>
          <w:szCs w:val="18"/>
          <w:lang w:val="en-GB"/>
        </w:rPr>
        <w:t xml:space="preserve"> winners</w:t>
      </w:r>
      <w:r w:rsidRPr="003C418F">
        <w:rPr>
          <w:rFonts w:ascii="Arial" w:hAnsi="Arial" w:cs="Arial"/>
          <w:sz w:val="18"/>
          <w:szCs w:val="18"/>
          <w:lang w:val="en-GB"/>
        </w:rPr>
        <w:t>.</w:t>
      </w:r>
      <w:r w:rsidR="0068418F" w:rsidRPr="003C418F">
        <w:rPr>
          <w:rFonts w:ascii="Arial" w:hAnsi="Arial" w:cs="Arial"/>
          <w:sz w:val="18"/>
          <w:szCs w:val="18"/>
          <w:lang w:val="en-GB"/>
        </w:rPr>
        <w:t xml:space="preserve"> </w:t>
      </w:r>
    </w:p>
    <w:p w14:paraId="5D5499D1" w14:textId="77777777" w:rsidR="003C418F" w:rsidRDefault="003C418F" w:rsidP="003C418F">
      <w:pPr>
        <w:pStyle w:val="Akapitzlist"/>
        <w:ind w:left="0"/>
        <w:jc w:val="both"/>
        <w:rPr>
          <w:rFonts w:ascii="Arial" w:hAnsi="Arial" w:cs="Arial"/>
          <w:sz w:val="18"/>
          <w:szCs w:val="18"/>
          <w:lang w:val="en-GB"/>
        </w:rPr>
      </w:pPr>
    </w:p>
    <w:p w14:paraId="58210A5E" w14:textId="63BFAC08" w:rsidR="004244A3" w:rsidRPr="003C418F" w:rsidRDefault="004244A3" w:rsidP="003C418F">
      <w:pPr>
        <w:pStyle w:val="Akapitzlist"/>
        <w:ind w:left="0"/>
        <w:jc w:val="both"/>
        <w:rPr>
          <w:rFonts w:ascii="Arial" w:hAnsi="Arial" w:cs="Arial"/>
          <w:sz w:val="18"/>
          <w:szCs w:val="18"/>
          <w:lang w:val="en-GB"/>
        </w:rPr>
      </w:pPr>
      <w:r w:rsidRPr="003C418F">
        <w:rPr>
          <w:rFonts w:ascii="Arial" w:hAnsi="Arial" w:cs="Arial"/>
          <w:sz w:val="18"/>
          <w:szCs w:val="18"/>
          <w:lang w:val="en-GB"/>
        </w:rPr>
        <w:t>Stage 1 consist</w:t>
      </w:r>
      <w:r w:rsidR="00B04F4F">
        <w:rPr>
          <w:rFonts w:ascii="Arial" w:hAnsi="Arial" w:cs="Arial"/>
          <w:sz w:val="18"/>
          <w:szCs w:val="18"/>
          <w:lang w:val="en-GB"/>
        </w:rPr>
        <w:t>s</w:t>
      </w:r>
      <w:r w:rsidRPr="003C418F">
        <w:rPr>
          <w:rFonts w:ascii="Arial" w:hAnsi="Arial" w:cs="Arial"/>
          <w:sz w:val="18"/>
          <w:szCs w:val="18"/>
          <w:lang w:val="en-GB"/>
        </w:rPr>
        <w:t xml:space="preserve"> of nine projects. All of them have valid location permits and already are in construction or in advance development stages.</w:t>
      </w:r>
    </w:p>
    <w:p w14:paraId="7F49EE45" w14:textId="4B379E06" w:rsidR="004244A3" w:rsidRPr="000F56C8"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Stage 2 has been organized in the form of competition, where investors and developers from all over the world were allowed to submit their applications for ‘location permits’ for areas of future offshore wind farms, defined in the MSP. Dozens of applications were submitted and evaluated. As a result of this process, 10 new ‘location permits’ were granted – 5 permit</w:t>
      </w:r>
      <w:r>
        <w:rPr>
          <w:rFonts w:ascii="Arial" w:hAnsi="Arial" w:cs="Arial"/>
          <w:sz w:val="18"/>
          <w:szCs w:val="18"/>
          <w:lang w:val="en-GB" w:eastAsia="en-US"/>
        </w:rPr>
        <w:t>s</w:t>
      </w:r>
      <w:r w:rsidRPr="000F56C8">
        <w:rPr>
          <w:rFonts w:ascii="Arial" w:hAnsi="Arial" w:cs="Arial"/>
          <w:sz w:val="18"/>
          <w:szCs w:val="18"/>
          <w:lang w:val="en-GB" w:eastAsia="en-US"/>
        </w:rPr>
        <w:t xml:space="preserve"> for ORLEN capital group </w:t>
      </w:r>
      <w:r>
        <w:rPr>
          <w:rFonts w:ascii="Arial" w:hAnsi="Arial" w:cs="Arial"/>
          <w:sz w:val="18"/>
          <w:szCs w:val="18"/>
          <w:lang w:val="en-GB" w:eastAsia="en-US"/>
        </w:rPr>
        <w:t>(including Baltic East Project considered herein).</w:t>
      </w:r>
    </w:p>
    <w:p w14:paraId="5246C254" w14:textId="77777777" w:rsidR="004244A3" w:rsidRPr="000F56C8" w:rsidRDefault="004244A3" w:rsidP="004244A3">
      <w:pPr>
        <w:spacing w:line="276" w:lineRule="auto"/>
        <w:jc w:val="both"/>
        <w:rPr>
          <w:rFonts w:ascii="Arial" w:hAnsi="Arial" w:cs="Arial"/>
          <w:sz w:val="18"/>
          <w:szCs w:val="18"/>
          <w:lang w:val="en-GB" w:eastAsia="en-US"/>
        </w:rPr>
      </w:pPr>
    </w:p>
    <w:p w14:paraId="7F99F4B1" w14:textId="77777777" w:rsidR="004244A3" w:rsidRPr="004244A3" w:rsidRDefault="004244A3" w:rsidP="004244A3">
      <w:pPr>
        <w:pStyle w:val="Akapitzlist"/>
        <w:numPr>
          <w:ilvl w:val="0"/>
          <w:numId w:val="7"/>
        </w:numPr>
        <w:jc w:val="both"/>
        <w:outlineLvl w:val="2"/>
        <w:rPr>
          <w:rFonts w:ascii="Arial" w:hAnsi="Arial" w:cs="Arial"/>
          <w:b/>
          <w:lang w:val="en-GB"/>
        </w:rPr>
      </w:pPr>
      <w:bookmarkStart w:id="7" w:name="_Toc201663505"/>
      <w:bookmarkStart w:id="8" w:name="_Toc222227714"/>
      <w:r w:rsidRPr="004244A3">
        <w:rPr>
          <w:rFonts w:ascii="Arial" w:hAnsi="Arial" w:cs="Arial"/>
          <w:b/>
          <w:lang w:val="en-GB"/>
        </w:rPr>
        <w:t>Location of Baltic East project</w:t>
      </w:r>
      <w:bookmarkEnd w:id="7"/>
      <w:bookmarkEnd w:id="8"/>
    </w:p>
    <w:p w14:paraId="504D24E2" w14:textId="77777777" w:rsidR="004244A3" w:rsidRPr="000F56C8" w:rsidRDefault="004244A3" w:rsidP="004244A3">
      <w:pPr>
        <w:spacing w:line="276" w:lineRule="auto"/>
        <w:jc w:val="both"/>
        <w:rPr>
          <w:rFonts w:ascii="Arial" w:hAnsi="Arial" w:cs="Arial"/>
          <w:sz w:val="18"/>
          <w:szCs w:val="18"/>
          <w:lang w:val="en-GB" w:eastAsia="en-US"/>
        </w:rPr>
      </w:pPr>
    </w:p>
    <w:p w14:paraId="30742CE4" w14:textId="77777777" w:rsidR="0068418F" w:rsidRPr="000F56C8" w:rsidRDefault="0068418F" w:rsidP="0068418F">
      <w:pPr>
        <w:spacing w:line="276" w:lineRule="auto"/>
        <w:jc w:val="both"/>
        <w:rPr>
          <w:rFonts w:ascii="Arial" w:hAnsi="Arial" w:cs="Arial"/>
          <w:sz w:val="18"/>
          <w:szCs w:val="18"/>
          <w:lang w:val="en-GB" w:eastAsia="en-US"/>
        </w:rPr>
      </w:pPr>
      <w:r>
        <w:rPr>
          <w:rFonts w:ascii="Arial" w:hAnsi="Arial" w:cs="Arial"/>
          <w:sz w:val="18"/>
          <w:szCs w:val="18"/>
          <w:lang w:val="en-GB" w:eastAsia="en-US"/>
        </w:rPr>
        <w:t>F</w:t>
      </w:r>
      <w:r w:rsidRPr="000F56C8">
        <w:rPr>
          <w:rFonts w:ascii="Arial" w:hAnsi="Arial" w:cs="Arial"/>
          <w:sz w:val="18"/>
          <w:szCs w:val="18"/>
          <w:lang w:val="en-GB" w:eastAsia="en-US"/>
        </w:rPr>
        <w:t>uture offshore wind farms in ORLEN capital group’s portfolio presented below. The Baltic East project, being subject of this RFI, is marked with grey rectangle.</w:t>
      </w:r>
    </w:p>
    <w:p w14:paraId="476A235C" w14:textId="77777777" w:rsidR="004244A3" w:rsidRPr="000F56C8" w:rsidRDefault="004244A3" w:rsidP="004244A3">
      <w:pPr>
        <w:spacing w:line="276" w:lineRule="auto"/>
        <w:jc w:val="both"/>
        <w:rPr>
          <w:rFonts w:ascii="Arial" w:hAnsi="Arial" w:cs="Arial"/>
          <w:sz w:val="18"/>
          <w:szCs w:val="18"/>
          <w:lang w:val="en-GB" w:eastAsia="en-US"/>
        </w:rPr>
      </w:pPr>
    </w:p>
    <w:p w14:paraId="4DDB58E9" w14:textId="704EEF3E" w:rsidR="004244A3" w:rsidRPr="000F56C8" w:rsidRDefault="0068418F" w:rsidP="004244A3">
      <w:pPr>
        <w:spacing w:line="276" w:lineRule="auto"/>
        <w:jc w:val="both"/>
        <w:rPr>
          <w:rFonts w:ascii="Arial" w:hAnsi="Arial" w:cs="Arial"/>
          <w:sz w:val="18"/>
          <w:szCs w:val="18"/>
          <w:lang w:val="en-GB" w:eastAsia="en-US"/>
        </w:rPr>
      </w:pPr>
      <w:r w:rsidRPr="000F56C8">
        <w:rPr>
          <w:noProof/>
        </w:rPr>
        <w:drawing>
          <wp:inline distT="0" distB="0" distL="0" distR="0" wp14:anchorId="1F3D0B72" wp14:editId="6E6E73B7">
            <wp:extent cx="5760720" cy="2660015"/>
            <wp:effectExtent l="0" t="0" r="0" b="6985"/>
            <wp:docPr id="125"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2660015"/>
                    </a:xfrm>
                    <a:prstGeom prst="rect">
                      <a:avLst/>
                    </a:prstGeom>
                  </pic:spPr>
                </pic:pic>
              </a:graphicData>
            </a:graphic>
          </wp:inline>
        </w:drawing>
      </w:r>
    </w:p>
    <w:p w14:paraId="6907215D" w14:textId="77777777" w:rsidR="005D7CEA" w:rsidRDefault="005D7CEA" w:rsidP="004244A3">
      <w:pPr>
        <w:pStyle w:val="Legenda"/>
        <w:spacing w:before="0" w:after="0" w:line="276" w:lineRule="auto"/>
      </w:pPr>
    </w:p>
    <w:p w14:paraId="72EED056" w14:textId="7A3112D4" w:rsidR="004244A3" w:rsidRPr="000F56C8" w:rsidRDefault="004244A3" w:rsidP="004244A3">
      <w:pPr>
        <w:pStyle w:val="Legenda"/>
        <w:spacing w:before="0" w:after="0" w:line="276" w:lineRule="auto"/>
      </w:pPr>
      <w:r w:rsidRPr="0068418F">
        <w:rPr>
          <w:lang w:val="en-US"/>
        </w:rPr>
        <w:t xml:space="preserve">Figure </w:t>
      </w:r>
      <w:r w:rsidRPr="000F56C8">
        <w:fldChar w:fldCharType="begin"/>
      </w:r>
      <w:r w:rsidRPr="0068418F">
        <w:rPr>
          <w:lang w:val="en-US"/>
        </w:rPr>
        <w:instrText xml:space="preserve"> STYLEREF 1 \s </w:instrText>
      </w:r>
      <w:r w:rsidRPr="000F56C8">
        <w:fldChar w:fldCharType="separate"/>
      </w:r>
      <w:r w:rsidRPr="000F56C8">
        <w:rPr>
          <w:noProof/>
        </w:rPr>
        <w:fldChar w:fldCharType="end"/>
      </w:r>
      <w:r w:rsidRPr="000F56C8">
        <w:fldChar w:fldCharType="begin"/>
      </w:r>
      <w:r w:rsidRPr="000F56C8">
        <w:instrText xml:space="preserve"> SEQ Figure \* ARABIC \s 1 </w:instrText>
      </w:r>
      <w:r w:rsidRPr="000F56C8">
        <w:fldChar w:fldCharType="separate"/>
      </w:r>
      <w:r w:rsidR="00CB3496">
        <w:rPr>
          <w:noProof/>
        </w:rPr>
        <w:t>2</w:t>
      </w:r>
      <w:r w:rsidRPr="000F56C8">
        <w:rPr>
          <w:noProof/>
        </w:rPr>
        <w:fldChar w:fldCharType="end"/>
      </w:r>
      <w:r w:rsidRPr="000F56C8">
        <w:t xml:space="preserve"> Development of offshore wind projects in ORLEN Group: 2nd phase</w:t>
      </w:r>
    </w:p>
    <w:p w14:paraId="4EBB7072" w14:textId="77777777" w:rsidR="004244A3" w:rsidRPr="000F56C8" w:rsidRDefault="004244A3" w:rsidP="004244A3">
      <w:pPr>
        <w:spacing w:line="276" w:lineRule="auto"/>
        <w:jc w:val="both"/>
        <w:rPr>
          <w:rFonts w:ascii="Arial" w:hAnsi="Arial" w:cs="Arial"/>
          <w:sz w:val="18"/>
          <w:szCs w:val="18"/>
          <w:lang w:val="en-GB" w:eastAsia="en-US"/>
        </w:rPr>
      </w:pPr>
    </w:p>
    <w:p w14:paraId="07D5B356" w14:textId="246D73EE" w:rsidR="004244A3"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The Baltic East offshore wind farm is a future development in the Baltic Sea, located in the Polish Ex</w:t>
      </w:r>
      <w:r w:rsidR="0068418F">
        <w:rPr>
          <w:rFonts w:ascii="Arial" w:hAnsi="Arial" w:cs="Arial"/>
          <w:sz w:val="18"/>
          <w:szCs w:val="18"/>
          <w:lang w:val="en-GB" w:eastAsia="en-US"/>
        </w:rPr>
        <w:t xml:space="preserve">clusive Economic Zone (Figure </w:t>
      </w:r>
      <w:r w:rsidRPr="000F56C8">
        <w:rPr>
          <w:rFonts w:ascii="Arial" w:hAnsi="Arial" w:cs="Arial"/>
          <w:sz w:val="18"/>
          <w:szCs w:val="18"/>
          <w:lang w:val="en-GB" w:eastAsia="en-US"/>
        </w:rPr>
        <w:t xml:space="preserve">2). The ‘location permit’ covers a total area of approximately 110 km2, located around </w:t>
      </w:r>
      <w:r>
        <w:rPr>
          <w:rFonts w:ascii="Arial" w:hAnsi="Arial" w:cs="Arial"/>
          <w:sz w:val="18"/>
          <w:szCs w:val="18"/>
          <w:lang w:val="en-GB" w:eastAsia="en-US"/>
        </w:rPr>
        <w:br/>
      </w:r>
      <w:r w:rsidRPr="000F56C8">
        <w:rPr>
          <w:rFonts w:ascii="Arial" w:hAnsi="Arial" w:cs="Arial"/>
          <w:sz w:val="18"/>
          <w:szCs w:val="18"/>
          <w:lang w:val="en-GB" w:eastAsia="en-US"/>
        </w:rPr>
        <w:t>23</w:t>
      </w:r>
      <w:r>
        <w:rPr>
          <w:rFonts w:ascii="Arial" w:hAnsi="Arial" w:cs="Arial"/>
          <w:sz w:val="18"/>
          <w:szCs w:val="18"/>
          <w:lang w:val="en-GB" w:eastAsia="en-US"/>
        </w:rPr>
        <w:t xml:space="preserve"> </w:t>
      </w:r>
      <w:r w:rsidRPr="000F56C8">
        <w:rPr>
          <w:rFonts w:ascii="Arial" w:hAnsi="Arial" w:cs="Arial"/>
          <w:sz w:val="18"/>
          <w:szCs w:val="18"/>
          <w:lang w:val="en-GB" w:eastAsia="en-US"/>
        </w:rPr>
        <w:t>km north from the coastline of Poland. The project is located next to another offshore wind farm project in ORLEN capital group – Baltic Power, being under construction at the moment.</w:t>
      </w:r>
    </w:p>
    <w:p w14:paraId="352DE299" w14:textId="77777777" w:rsidR="005D7CEA" w:rsidRDefault="005D7CEA" w:rsidP="004244A3">
      <w:pPr>
        <w:spacing w:line="276" w:lineRule="auto"/>
        <w:jc w:val="both"/>
        <w:rPr>
          <w:rFonts w:ascii="Arial" w:hAnsi="Arial" w:cs="Arial"/>
          <w:sz w:val="18"/>
          <w:szCs w:val="18"/>
          <w:lang w:val="en-GB" w:eastAsia="en-US"/>
        </w:rPr>
      </w:pPr>
    </w:p>
    <w:p w14:paraId="479D3A66" w14:textId="77777777" w:rsidR="005D7CEA" w:rsidRPr="000F56C8" w:rsidRDefault="005D7CEA" w:rsidP="004244A3">
      <w:pPr>
        <w:spacing w:line="276" w:lineRule="auto"/>
        <w:jc w:val="both"/>
        <w:rPr>
          <w:rFonts w:ascii="Arial" w:hAnsi="Arial" w:cs="Arial"/>
          <w:sz w:val="18"/>
          <w:szCs w:val="18"/>
          <w:lang w:val="en-GB" w:eastAsia="en-US"/>
        </w:rPr>
      </w:pPr>
    </w:p>
    <w:p w14:paraId="2C4DAFA1" w14:textId="77777777" w:rsidR="004244A3" w:rsidRPr="000F56C8" w:rsidRDefault="004244A3" w:rsidP="004244A3">
      <w:pPr>
        <w:spacing w:line="276" w:lineRule="auto"/>
        <w:jc w:val="both"/>
        <w:rPr>
          <w:rFonts w:ascii="Arial" w:hAnsi="Arial" w:cs="Arial"/>
          <w:sz w:val="18"/>
          <w:szCs w:val="18"/>
          <w:lang w:val="en-GB" w:eastAsia="en-US"/>
        </w:rPr>
      </w:pPr>
      <w:r>
        <w:rPr>
          <w:rFonts w:ascii="Arial" w:hAnsi="Arial" w:cs="Arial"/>
          <w:noProof/>
          <w:sz w:val="18"/>
          <w:szCs w:val="18"/>
        </w:rPr>
        <w:lastRenderedPageBreak/>
        <w:drawing>
          <wp:inline distT="0" distB="0" distL="0" distR="0" wp14:anchorId="7FD40C85" wp14:editId="04F145E1">
            <wp:extent cx="5760720" cy="4070350"/>
            <wp:effectExtent l="0" t="0" r="0" b="635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altic East mapa.png"/>
                    <pic:cNvPicPr/>
                  </pic:nvPicPr>
                  <pic:blipFill>
                    <a:blip r:embed="rId23">
                      <a:extLst>
                        <a:ext uri="{28A0092B-C50C-407E-A947-70E740481C1C}">
                          <a14:useLocalDpi xmlns:a14="http://schemas.microsoft.com/office/drawing/2010/main" val="0"/>
                        </a:ext>
                      </a:extLst>
                    </a:blip>
                    <a:stretch>
                      <a:fillRect/>
                    </a:stretch>
                  </pic:blipFill>
                  <pic:spPr>
                    <a:xfrm>
                      <a:off x="0" y="0"/>
                      <a:ext cx="5760720" cy="4070350"/>
                    </a:xfrm>
                    <a:prstGeom prst="rect">
                      <a:avLst/>
                    </a:prstGeom>
                  </pic:spPr>
                </pic:pic>
              </a:graphicData>
            </a:graphic>
          </wp:inline>
        </w:drawing>
      </w:r>
    </w:p>
    <w:p w14:paraId="3450B708" w14:textId="77777777" w:rsidR="005D7CEA" w:rsidRDefault="005D7CEA" w:rsidP="004244A3">
      <w:pPr>
        <w:pStyle w:val="Legenda"/>
        <w:spacing w:before="0" w:after="0" w:line="276" w:lineRule="auto"/>
      </w:pPr>
    </w:p>
    <w:p w14:paraId="3B576E9B" w14:textId="0A90E425" w:rsidR="004244A3" w:rsidRPr="000F56C8" w:rsidRDefault="004244A3" w:rsidP="004244A3">
      <w:pPr>
        <w:pStyle w:val="Legenda"/>
        <w:spacing w:before="0" w:after="0" w:line="276" w:lineRule="auto"/>
      </w:pPr>
      <w:r w:rsidRPr="0068418F">
        <w:rPr>
          <w:lang w:val="en-US"/>
        </w:rPr>
        <w:t xml:space="preserve">Figure </w:t>
      </w:r>
      <w:r w:rsidRPr="000F56C8">
        <w:fldChar w:fldCharType="begin"/>
      </w:r>
      <w:r w:rsidRPr="0068418F">
        <w:rPr>
          <w:lang w:val="en-US"/>
        </w:rPr>
        <w:instrText xml:space="preserve"> STYLEREF 1 \s </w:instrText>
      </w:r>
      <w:r w:rsidRPr="000F56C8">
        <w:fldChar w:fldCharType="separate"/>
      </w:r>
      <w:r w:rsidRPr="000F56C8">
        <w:rPr>
          <w:noProof/>
        </w:rPr>
        <w:fldChar w:fldCharType="end"/>
      </w:r>
      <w:r>
        <w:t>3</w:t>
      </w:r>
      <w:r w:rsidRPr="000F56C8">
        <w:t xml:space="preserve"> </w:t>
      </w:r>
      <w:r>
        <w:t xml:space="preserve">Baltic East Project boundaries </w:t>
      </w:r>
    </w:p>
    <w:p w14:paraId="243B1637" w14:textId="354C1F5B" w:rsidR="004244A3" w:rsidRDefault="004244A3" w:rsidP="004244A3">
      <w:pPr>
        <w:spacing w:line="276" w:lineRule="auto"/>
        <w:jc w:val="both"/>
        <w:rPr>
          <w:rFonts w:ascii="Arial" w:hAnsi="Arial" w:cs="Arial"/>
          <w:sz w:val="18"/>
          <w:szCs w:val="18"/>
          <w:lang w:val="en-GB" w:eastAsia="en-US"/>
        </w:rPr>
      </w:pPr>
    </w:p>
    <w:p w14:paraId="445BB9AE" w14:textId="77777777" w:rsidR="00BB4A2F" w:rsidRPr="000F56C8" w:rsidRDefault="00BB4A2F" w:rsidP="004244A3">
      <w:pPr>
        <w:spacing w:line="276" w:lineRule="auto"/>
        <w:jc w:val="both"/>
        <w:rPr>
          <w:rFonts w:ascii="Arial" w:hAnsi="Arial" w:cs="Arial"/>
          <w:sz w:val="18"/>
          <w:szCs w:val="18"/>
          <w:lang w:val="en-GB" w:eastAsia="en-US"/>
        </w:rPr>
      </w:pPr>
    </w:p>
    <w:p w14:paraId="09CFF0A9" w14:textId="77777777" w:rsidR="004244A3" w:rsidRPr="004244A3" w:rsidRDefault="004244A3" w:rsidP="004244A3">
      <w:pPr>
        <w:pStyle w:val="Akapitzlist"/>
        <w:numPr>
          <w:ilvl w:val="0"/>
          <w:numId w:val="7"/>
        </w:numPr>
        <w:jc w:val="both"/>
        <w:outlineLvl w:val="2"/>
        <w:rPr>
          <w:rFonts w:ascii="Arial" w:hAnsi="Arial" w:cs="Arial"/>
          <w:b/>
          <w:lang w:val="en-GB"/>
        </w:rPr>
      </w:pPr>
      <w:bookmarkStart w:id="9" w:name="_Ref54946034"/>
      <w:bookmarkStart w:id="10" w:name="_Toc55375289"/>
      <w:bookmarkStart w:id="11" w:name="_Toc55912512"/>
      <w:bookmarkStart w:id="12" w:name="_Toc201663506"/>
      <w:bookmarkStart w:id="13" w:name="_Toc222227715"/>
      <w:r w:rsidRPr="004244A3">
        <w:rPr>
          <w:rFonts w:ascii="Arial" w:hAnsi="Arial" w:cs="Arial"/>
          <w:b/>
          <w:lang w:val="en-GB"/>
        </w:rPr>
        <w:t>Project Status and Key Dates</w:t>
      </w:r>
      <w:bookmarkEnd w:id="9"/>
      <w:bookmarkEnd w:id="10"/>
      <w:bookmarkEnd w:id="11"/>
      <w:bookmarkEnd w:id="12"/>
      <w:bookmarkEnd w:id="13"/>
    </w:p>
    <w:p w14:paraId="09502B1C" w14:textId="77777777" w:rsidR="004244A3" w:rsidRPr="000F56C8" w:rsidRDefault="004244A3" w:rsidP="004244A3">
      <w:pPr>
        <w:spacing w:line="276" w:lineRule="auto"/>
        <w:jc w:val="both"/>
        <w:rPr>
          <w:rFonts w:ascii="Arial" w:hAnsi="Arial" w:cs="Arial"/>
          <w:b/>
          <w:lang w:val="en-GB"/>
        </w:rPr>
      </w:pPr>
    </w:p>
    <w:p w14:paraId="63928EFC" w14:textId="77777777" w:rsidR="004244A3" w:rsidRPr="000F56C8"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ORLEN Neptun owns the ‘location permit’ for Baltic East project (“Concession”) (pol. “</w:t>
      </w:r>
      <w:proofErr w:type="spellStart"/>
      <w:r w:rsidRPr="000F56C8">
        <w:rPr>
          <w:rFonts w:ascii="Arial" w:hAnsi="Arial" w:cs="Arial"/>
          <w:i/>
          <w:sz w:val="18"/>
          <w:szCs w:val="18"/>
          <w:lang w:val="en-GB" w:eastAsia="en-US"/>
        </w:rPr>
        <w:t>pozwolenie</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na</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wznoszenie</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i</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wykorzystywanie</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sztucznych</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wysp</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konstrukcji</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i</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urządzeń</w:t>
      </w:r>
      <w:proofErr w:type="spellEnd"/>
      <w:r w:rsidRPr="000F56C8">
        <w:rPr>
          <w:rFonts w:ascii="Arial" w:hAnsi="Arial" w:cs="Arial"/>
          <w:i/>
          <w:sz w:val="18"/>
          <w:szCs w:val="18"/>
          <w:lang w:val="en-GB" w:eastAsia="en-US"/>
        </w:rPr>
        <w:t xml:space="preserve"> w </w:t>
      </w:r>
      <w:proofErr w:type="spellStart"/>
      <w:r w:rsidRPr="000F56C8">
        <w:rPr>
          <w:rFonts w:ascii="Arial" w:hAnsi="Arial" w:cs="Arial"/>
          <w:i/>
          <w:sz w:val="18"/>
          <w:szCs w:val="18"/>
          <w:lang w:val="en-GB" w:eastAsia="en-US"/>
        </w:rPr>
        <w:t>polskich</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obszarach</w:t>
      </w:r>
      <w:proofErr w:type="spellEnd"/>
      <w:r w:rsidRPr="000F56C8">
        <w:rPr>
          <w:rFonts w:ascii="Arial" w:hAnsi="Arial" w:cs="Arial"/>
          <w:i/>
          <w:sz w:val="18"/>
          <w:szCs w:val="18"/>
          <w:lang w:val="en-GB" w:eastAsia="en-US"/>
        </w:rPr>
        <w:t xml:space="preserve"> </w:t>
      </w:r>
      <w:proofErr w:type="spellStart"/>
      <w:r w:rsidRPr="000F56C8">
        <w:rPr>
          <w:rFonts w:ascii="Arial" w:hAnsi="Arial" w:cs="Arial"/>
          <w:i/>
          <w:sz w:val="18"/>
          <w:szCs w:val="18"/>
          <w:lang w:val="en-GB" w:eastAsia="en-US"/>
        </w:rPr>
        <w:t>morskich</w:t>
      </w:r>
      <w:proofErr w:type="spellEnd"/>
      <w:r w:rsidRPr="000F56C8">
        <w:rPr>
          <w:rFonts w:ascii="Arial" w:hAnsi="Arial" w:cs="Arial"/>
          <w:sz w:val="18"/>
          <w:szCs w:val="18"/>
          <w:lang w:val="en-GB" w:eastAsia="en-US"/>
        </w:rPr>
        <w:t xml:space="preserve">” – permit to erect and operate artificial islands, structures and devices in the Polish maritime area) for an offshore wind farm on the Baltic Sea with a total power output up to 966 MWe. </w:t>
      </w:r>
    </w:p>
    <w:p w14:paraId="08845422" w14:textId="77777777" w:rsidR="004244A3" w:rsidRPr="000F56C8" w:rsidRDefault="004244A3" w:rsidP="004244A3">
      <w:pPr>
        <w:spacing w:line="276" w:lineRule="auto"/>
        <w:jc w:val="both"/>
        <w:rPr>
          <w:rFonts w:ascii="Arial" w:hAnsi="Arial" w:cs="Arial"/>
          <w:sz w:val="18"/>
          <w:szCs w:val="18"/>
          <w:lang w:val="en-GB" w:eastAsia="en-US"/>
        </w:rPr>
      </w:pPr>
    </w:p>
    <w:p w14:paraId="579C561F" w14:textId="77777777" w:rsidR="004244A3" w:rsidRPr="000F56C8"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The abovementioned Concession is not related in any way to an offshore nor onshore export cable route, which will require separate permits.</w:t>
      </w:r>
    </w:p>
    <w:p w14:paraId="23A0BED3" w14:textId="77777777" w:rsidR="004244A3" w:rsidRPr="000F56C8" w:rsidRDefault="004244A3" w:rsidP="004244A3">
      <w:pPr>
        <w:spacing w:line="276" w:lineRule="auto"/>
        <w:jc w:val="both"/>
        <w:rPr>
          <w:rFonts w:ascii="Arial" w:hAnsi="Arial" w:cs="Arial"/>
          <w:sz w:val="18"/>
          <w:szCs w:val="18"/>
          <w:lang w:val="en-GB" w:eastAsia="en-US"/>
        </w:rPr>
      </w:pPr>
    </w:p>
    <w:p w14:paraId="7B5EBBC5" w14:textId="119DD48D" w:rsidR="004244A3" w:rsidRDefault="004244A3" w:rsidP="004244A3">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 xml:space="preserve">Within the project area, defined by the Concession, since 2024 Baltic </w:t>
      </w:r>
      <w:r>
        <w:rPr>
          <w:rFonts w:ascii="Arial" w:hAnsi="Arial" w:cs="Arial"/>
          <w:sz w:val="18"/>
          <w:szCs w:val="18"/>
          <w:lang w:val="en-GB" w:eastAsia="en-US"/>
        </w:rPr>
        <w:t>East</w:t>
      </w:r>
      <w:r w:rsidRPr="000F56C8">
        <w:rPr>
          <w:rFonts w:ascii="Arial" w:hAnsi="Arial" w:cs="Arial"/>
          <w:sz w:val="18"/>
          <w:szCs w:val="18"/>
          <w:lang w:val="en-GB" w:eastAsia="en-US"/>
        </w:rPr>
        <w:t xml:space="preserve"> has been developing the project to construct an offshore wind farm with a total power output up to 966 MWe (“Project”) and preparing it for final investment decision (“FID”). Given its current status, the Project may be assessed as being in the stage of early development.</w:t>
      </w:r>
    </w:p>
    <w:p w14:paraId="533EE33E" w14:textId="77777777" w:rsidR="00804279" w:rsidRDefault="00804279" w:rsidP="004244A3">
      <w:pPr>
        <w:spacing w:line="276" w:lineRule="auto"/>
        <w:jc w:val="both"/>
        <w:rPr>
          <w:rFonts w:ascii="Arial" w:hAnsi="Arial" w:cs="Arial"/>
          <w:sz w:val="18"/>
          <w:szCs w:val="18"/>
          <w:lang w:val="en-GB" w:eastAsia="en-US"/>
        </w:rPr>
      </w:pPr>
    </w:p>
    <w:p w14:paraId="65EA689F" w14:textId="5FBEA031" w:rsidR="00804279" w:rsidRDefault="00804279" w:rsidP="004244A3">
      <w:pPr>
        <w:spacing w:line="276" w:lineRule="auto"/>
        <w:jc w:val="both"/>
        <w:rPr>
          <w:rFonts w:ascii="Arial" w:hAnsi="Arial" w:cs="Arial"/>
          <w:sz w:val="18"/>
          <w:szCs w:val="18"/>
          <w:lang w:val="en-GB" w:eastAsia="en-US"/>
        </w:rPr>
      </w:pPr>
      <w:r>
        <w:rPr>
          <w:rFonts w:ascii="Arial" w:hAnsi="Arial" w:cs="Arial"/>
          <w:sz w:val="18"/>
          <w:szCs w:val="18"/>
          <w:lang w:val="en-GB" w:eastAsia="en-US"/>
        </w:rPr>
        <w:t xml:space="preserve">In December 2025, the </w:t>
      </w:r>
      <w:r>
        <w:rPr>
          <w:rFonts w:ascii="Arial" w:hAnsi="Arial" w:cs="Arial"/>
          <w:sz w:val="18"/>
          <w:szCs w:val="18"/>
          <w:lang w:val="en-GB"/>
        </w:rPr>
        <w:t xml:space="preserve">Project has been awarded </w:t>
      </w:r>
      <w:proofErr w:type="spellStart"/>
      <w:r>
        <w:rPr>
          <w:rFonts w:ascii="Arial" w:hAnsi="Arial" w:cs="Arial"/>
          <w:sz w:val="18"/>
          <w:szCs w:val="18"/>
          <w:lang w:val="en-GB"/>
        </w:rPr>
        <w:t>CfD</w:t>
      </w:r>
      <w:proofErr w:type="spellEnd"/>
      <w:r>
        <w:rPr>
          <w:rFonts w:ascii="Arial" w:hAnsi="Arial" w:cs="Arial"/>
          <w:sz w:val="18"/>
          <w:szCs w:val="18"/>
          <w:lang w:val="en-GB"/>
        </w:rPr>
        <w:t xml:space="preserve"> at Poland’s first ever competitive offshore Wind auction.</w:t>
      </w:r>
    </w:p>
    <w:p w14:paraId="0586BDE9" w14:textId="1D3046AC" w:rsidR="005D7CEA" w:rsidRDefault="005D7CEA" w:rsidP="004244A3">
      <w:pPr>
        <w:spacing w:line="276" w:lineRule="auto"/>
        <w:jc w:val="both"/>
        <w:rPr>
          <w:rFonts w:ascii="Arial" w:hAnsi="Arial" w:cs="Arial"/>
          <w:sz w:val="18"/>
          <w:szCs w:val="18"/>
          <w:lang w:val="en-GB" w:eastAsia="en-US"/>
        </w:rPr>
      </w:pPr>
    </w:p>
    <w:p w14:paraId="7C5671C5" w14:textId="77777777" w:rsidR="004244A3" w:rsidRPr="00EE6115" w:rsidRDefault="004244A3" w:rsidP="004244A3">
      <w:pPr>
        <w:spacing w:line="276" w:lineRule="auto"/>
        <w:jc w:val="both"/>
        <w:rPr>
          <w:rFonts w:ascii="Arial" w:hAnsi="Arial" w:cs="Arial"/>
          <w:sz w:val="18"/>
          <w:szCs w:val="18"/>
          <w:lang w:val="en-GB" w:eastAsia="en-US"/>
        </w:rPr>
      </w:pPr>
      <w:r w:rsidRPr="00EE6115">
        <w:rPr>
          <w:rFonts w:ascii="Arial" w:hAnsi="Arial" w:cs="Arial"/>
          <w:sz w:val="18"/>
          <w:szCs w:val="18"/>
          <w:lang w:val="en-GB" w:eastAsia="en-US"/>
        </w:rPr>
        <w:t>Status of the Project development comprises the following:</w:t>
      </w:r>
    </w:p>
    <w:p w14:paraId="1B57807D" w14:textId="77777777" w:rsidR="004244A3" w:rsidRPr="00EE6115" w:rsidRDefault="004244A3" w:rsidP="004244A3">
      <w:pPr>
        <w:pStyle w:val="Akapitzlist"/>
        <w:numPr>
          <w:ilvl w:val="0"/>
          <w:numId w:val="2"/>
        </w:numPr>
        <w:jc w:val="both"/>
        <w:rPr>
          <w:rFonts w:ascii="Arial" w:hAnsi="Arial" w:cs="Arial"/>
          <w:sz w:val="18"/>
          <w:szCs w:val="18"/>
          <w:lang w:val="en-GB"/>
        </w:rPr>
      </w:pPr>
      <w:r w:rsidRPr="00EE6115">
        <w:rPr>
          <w:rFonts w:ascii="Arial" w:hAnsi="Arial" w:cs="Arial"/>
          <w:sz w:val="18"/>
          <w:szCs w:val="18"/>
          <w:lang w:val="en-GB"/>
        </w:rPr>
        <w:t>development:</w:t>
      </w:r>
    </w:p>
    <w:p w14:paraId="5ADBCFFB" w14:textId="77777777" w:rsidR="00C602D0" w:rsidRPr="000F56C8" w:rsidRDefault="00C602D0" w:rsidP="00C602D0">
      <w:pPr>
        <w:pStyle w:val="Akapitzlist"/>
        <w:numPr>
          <w:ilvl w:val="1"/>
          <w:numId w:val="2"/>
        </w:numPr>
        <w:jc w:val="both"/>
        <w:rPr>
          <w:rFonts w:ascii="Arial" w:hAnsi="Arial" w:cs="Arial"/>
          <w:sz w:val="18"/>
          <w:szCs w:val="18"/>
          <w:lang w:val="en-GB"/>
        </w:rPr>
      </w:pPr>
      <w:r w:rsidRPr="6664F4B0">
        <w:rPr>
          <w:rFonts w:ascii="Arial" w:hAnsi="Arial" w:cs="Arial"/>
          <w:sz w:val="18"/>
          <w:szCs w:val="18"/>
          <w:lang w:val="en-GB"/>
        </w:rPr>
        <w:t>2024 Q3 – geotechnical project (pol. “</w:t>
      </w:r>
      <w:r w:rsidRPr="2F067421">
        <w:rPr>
          <w:rFonts w:ascii="Arial" w:hAnsi="Arial" w:cs="Arial"/>
          <w:i/>
          <w:iCs/>
          <w:sz w:val="18"/>
          <w:szCs w:val="18"/>
          <w:lang w:val="en-GB"/>
        </w:rPr>
        <w:t xml:space="preserve">PRG – Projekt </w:t>
      </w:r>
      <w:proofErr w:type="spellStart"/>
      <w:r w:rsidRPr="2F067421">
        <w:rPr>
          <w:rFonts w:ascii="Arial" w:hAnsi="Arial" w:cs="Arial"/>
          <w:i/>
          <w:iCs/>
          <w:sz w:val="18"/>
          <w:szCs w:val="18"/>
          <w:lang w:val="en-GB"/>
        </w:rPr>
        <w:t>Robót</w:t>
      </w:r>
      <w:proofErr w:type="spellEnd"/>
      <w:r w:rsidRPr="2F067421">
        <w:rPr>
          <w:rFonts w:ascii="Arial" w:hAnsi="Arial" w:cs="Arial"/>
          <w:i/>
          <w:iCs/>
          <w:sz w:val="18"/>
          <w:szCs w:val="18"/>
          <w:lang w:val="en-GB"/>
        </w:rPr>
        <w:t xml:space="preserve"> Geologicznych</w:t>
      </w:r>
      <w:r w:rsidRPr="6664F4B0">
        <w:rPr>
          <w:rFonts w:ascii="Arial" w:hAnsi="Arial" w:cs="Arial"/>
          <w:sz w:val="18"/>
          <w:szCs w:val="18"/>
          <w:lang w:val="en-GB"/>
        </w:rPr>
        <w:t>”) for 2D seismic and initial geotechnical campaign within the Concession area has been prepared and submitted for approval by the applicable authorities; approval decision was been obtained in March 2025;</w:t>
      </w:r>
    </w:p>
    <w:p w14:paraId="749E883E" w14:textId="77777777" w:rsidR="00774293" w:rsidRDefault="00C602D0" w:rsidP="00C602D0">
      <w:pPr>
        <w:pStyle w:val="Akapitzlist"/>
        <w:numPr>
          <w:ilvl w:val="1"/>
          <w:numId w:val="2"/>
        </w:numPr>
        <w:jc w:val="both"/>
        <w:rPr>
          <w:rFonts w:ascii="Arial" w:hAnsi="Arial" w:cs="Arial"/>
          <w:sz w:val="18"/>
          <w:szCs w:val="18"/>
          <w:lang w:val="en-GB"/>
        </w:rPr>
      </w:pPr>
      <w:r w:rsidRPr="6664F4B0">
        <w:rPr>
          <w:rFonts w:ascii="Arial" w:hAnsi="Arial" w:cs="Arial"/>
          <w:sz w:val="18"/>
          <w:szCs w:val="18"/>
          <w:lang w:val="en-GB"/>
        </w:rPr>
        <w:t>2024 Q4 – environmental surveys within the Concession area have been completed</w:t>
      </w:r>
    </w:p>
    <w:p w14:paraId="09307CF6" w14:textId="77777777" w:rsidR="00C602D0" w:rsidRPr="000F56C8" w:rsidRDefault="00C602D0" w:rsidP="00C602D0">
      <w:pPr>
        <w:pStyle w:val="Akapitzlist"/>
        <w:numPr>
          <w:ilvl w:val="1"/>
          <w:numId w:val="2"/>
        </w:numPr>
        <w:jc w:val="both"/>
        <w:rPr>
          <w:rFonts w:ascii="Arial" w:hAnsi="Arial" w:cs="Arial"/>
          <w:sz w:val="18"/>
          <w:szCs w:val="18"/>
          <w:lang w:val="en-GB"/>
        </w:rPr>
      </w:pPr>
      <w:r w:rsidRPr="6664F4B0">
        <w:rPr>
          <w:rFonts w:ascii="Arial" w:hAnsi="Arial" w:cs="Arial"/>
          <w:sz w:val="18"/>
          <w:szCs w:val="18"/>
          <w:lang w:val="en-GB"/>
        </w:rPr>
        <w:lastRenderedPageBreak/>
        <w:t>2024 Q4 – procurement process for execution of environmental surveys within the export cable and onshore power infrastructure area has been commenced; environmental surveys (aimed to obtain the environmental impact assessment decision) are expected to be conducted between 2025 Q2 and 2026 Q3 with aim to obtain environmental impact assessment decision before 2027 Q2;</w:t>
      </w:r>
    </w:p>
    <w:p w14:paraId="2F0E62C0" w14:textId="77777777" w:rsidR="004564E5" w:rsidRPr="00774293" w:rsidRDefault="004564E5" w:rsidP="004564E5">
      <w:pPr>
        <w:pStyle w:val="Akapitzlist"/>
        <w:numPr>
          <w:ilvl w:val="1"/>
          <w:numId w:val="2"/>
        </w:numPr>
        <w:jc w:val="both"/>
        <w:rPr>
          <w:sz w:val="18"/>
          <w:szCs w:val="18"/>
          <w:lang w:val="en-GB"/>
        </w:rPr>
      </w:pPr>
      <w:r w:rsidRPr="00863E1B">
        <w:rPr>
          <w:rFonts w:ascii="Arial" w:hAnsi="Arial" w:cs="Arial"/>
          <w:sz w:val="18"/>
          <w:szCs w:val="18"/>
          <w:lang w:val="en-GB"/>
        </w:rPr>
        <w:t>2025 Q1 – wind measurement data has been acquired from neighbouring OWF project, the  additional campaign dedicated for the Concession area is expected to be contracted as an option, the additional campaign may be scheduled for 2026;</w:t>
      </w:r>
    </w:p>
    <w:p w14:paraId="22C578C5" w14:textId="77777777" w:rsidR="00774293" w:rsidRDefault="00774293" w:rsidP="00774293">
      <w:pPr>
        <w:pStyle w:val="Akapitzlist"/>
        <w:numPr>
          <w:ilvl w:val="1"/>
          <w:numId w:val="2"/>
        </w:numPr>
        <w:jc w:val="both"/>
        <w:rPr>
          <w:rFonts w:ascii="Arial" w:hAnsi="Arial" w:cs="Arial"/>
          <w:sz w:val="18"/>
          <w:szCs w:val="18"/>
          <w:lang w:val="en-GB"/>
        </w:rPr>
      </w:pPr>
      <w:r w:rsidRPr="000F56C8">
        <w:rPr>
          <w:rFonts w:ascii="Arial" w:hAnsi="Arial" w:cs="Arial"/>
          <w:sz w:val="18"/>
          <w:szCs w:val="18"/>
          <w:lang w:val="en-GB"/>
        </w:rPr>
        <w:t xml:space="preserve">2025 Q3 – initialization of multi-step procurement processes for selection of the contractors responsible for detailed seismic surveys focusing on subsurface boulders </w:t>
      </w:r>
      <w:r w:rsidRPr="00863E1B">
        <w:rPr>
          <w:rFonts w:ascii="Arial" w:hAnsi="Arial" w:cs="Arial"/>
          <w:sz w:val="18"/>
          <w:szCs w:val="18"/>
          <w:lang w:val="en-GB"/>
        </w:rPr>
        <w:t>and</w:t>
      </w:r>
      <w:r w:rsidRPr="000F56C8">
        <w:rPr>
          <w:rFonts w:ascii="Arial" w:hAnsi="Arial" w:cs="Arial"/>
          <w:sz w:val="18"/>
          <w:szCs w:val="18"/>
          <w:lang w:val="en-GB"/>
        </w:rPr>
        <w:t xml:space="preserve"> “main” geotechnical campaign within the Concession area will be commenced with execution of “main” geotechnical campaign expected in 2027 Q3;</w:t>
      </w:r>
    </w:p>
    <w:p w14:paraId="3778724B" w14:textId="678D7D5E" w:rsidR="00774293" w:rsidRPr="00774293" w:rsidRDefault="00774293" w:rsidP="00774293">
      <w:pPr>
        <w:pStyle w:val="Akapitzlist"/>
        <w:numPr>
          <w:ilvl w:val="1"/>
          <w:numId w:val="2"/>
        </w:numPr>
        <w:jc w:val="both"/>
        <w:rPr>
          <w:rFonts w:ascii="Arial" w:hAnsi="Arial" w:cs="Arial"/>
          <w:sz w:val="18"/>
          <w:szCs w:val="18"/>
          <w:lang w:val="en-GB"/>
        </w:rPr>
      </w:pPr>
      <w:r>
        <w:rPr>
          <w:rFonts w:ascii="Arial" w:hAnsi="Arial" w:cs="Arial"/>
          <w:sz w:val="18"/>
          <w:szCs w:val="18"/>
          <w:lang w:val="en-GB"/>
        </w:rPr>
        <w:t>2025 Q3</w:t>
      </w:r>
      <w:r w:rsidRPr="6664F4B0">
        <w:rPr>
          <w:rFonts w:ascii="Arial" w:hAnsi="Arial" w:cs="Arial"/>
          <w:sz w:val="18"/>
          <w:szCs w:val="18"/>
          <w:lang w:val="en-GB"/>
        </w:rPr>
        <w:t xml:space="preserve"> –</w:t>
      </w:r>
      <w:r>
        <w:rPr>
          <w:rFonts w:ascii="Arial" w:hAnsi="Arial" w:cs="Arial"/>
          <w:sz w:val="18"/>
          <w:szCs w:val="18"/>
          <w:lang w:val="en-GB"/>
        </w:rPr>
        <w:t xml:space="preserve"> </w:t>
      </w:r>
      <w:r w:rsidRPr="6664F4B0">
        <w:rPr>
          <w:rFonts w:ascii="Arial" w:hAnsi="Arial" w:cs="Arial"/>
          <w:sz w:val="18"/>
          <w:szCs w:val="18"/>
          <w:lang w:val="en-GB"/>
        </w:rPr>
        <w:t xml:space="preserve">environmental impact assessment decision for the </w:t>
      </w:r>
      <w:r>
        <w:rPr>
          <w:rFonts w:ascii="Arial" w:hAnsi="Arial" w:cs="Arial"/>
          <w:sz w:val="18"/>
          <w:szCs w:val="18"/>
          <w:lang w:val="en-GB"/>
        </w:rPr>
        <w:t>offshore wind farm including</w:t>
      </w:r>
      <w:r w:rsidRPr="6664F4B0">
        <w:rPr>
          <w:rFonts w:ascii="Arial" w:hAnsi="Arial" w:cs="Arial"/>
          <w:sz w:val="18"/>
          <w:szCs w:val="18"/>
          <w:lang w:val="en-GB"/>
        </w:rPr>
        <w:t xml:space="preserve"> OSS </w:t>
      </w:r>
      <w:r>
        <w:rPr>
          <w:rFonts w:ascii="Arial" w:hAnsi="Arial" w:cs="Arial"/>
          <w:sz w:val="18"/>
          <w:szCs w:val="18"/>
          <w:lang w:val="en-GB"/>
        </w:rPr>
        <w:t>has been granted</w:t>
      </w:r>
      <w:r w:rsidRPr="6664F4B0">
        <w:rPr>
          <w:rFonts w:ascii="Arial" w:hAnsi="Arial" w:cs="Arial"/>
          <w:sz w:val="18"/>
          <w:szCs w:val="18"/>
          <w:lang w:val="en-GB"/>
        </w:rPr>
        <w:t>;</w:t>
      </w:r>
    </w:p>
    <w:p w14:paraId="13A52AAE" w14:textId="66B8B0F8" w:rsidR="004564E5" w:rsidRDefault="004564E5" w:rsidP="004564E5">
      <w:pPr>
        <w:pStyle w:val="Akapitzlist"/>
        <w:numPr>
          <w:ilvl w:val="1"/>
          <w:numId w:val="2"/>
        </w:numPr>
        <w:jc w:val="both"/>
        <w:rPr>
          <w:rFonts w:ascii="Arial" w:hAnsi="Arial" w:cs="Arial"/>
          <w:sz w:val="18"/>
          <w:szCs w:val="18"/>
          <w:lang w:val="en-GB"/>
        </w:rPr>
      </w:pPr>
      <w:r w:rsidRPr="000F56C8">
        <w:rPr>
          <w:rFonts w:ascii="Arial" w:hAnsi="Arial" w:cs="Arial"/>
          <w:sz w:val="18"/>
          <w:szCs w:val="18"/>
          <w:lang w:val="en-GB"/>
        </w:rPr>
        <w:t>2025 Q</w:t>
      </w:r>
      <w:r w:rsidR="00774293">
        <w:rPr>
          <w:rFonts w:ascii="Arial" w:hAnsi="Arial" w:cs="Arial"/>
          <w:sz w:val="18"/>
          <w:szCs w:val="18"/>
          <w:lang w:val="en-GB"/>
        </w:rPr>
        <w:t>4</w:t>
      </w:r>
      <w:r w:rsidRPr="000F56C8">
        <w:rPr>
          <w:rFonts w:ascii="Arial" w:hAnsi="Arial" w:cs="Arial"/>
          <w:sz w:val="18"/>
          <w:szCs w:val="18"/>
          <w:lang w:val="en-GB"/>
        </w:rPr>
        <w:t xml:space="preserve"> – 2D seismic survey and initial geotechnical survey within the Concession </w:t>
      </w:r>
      <w:r w:rsidR="00774293">
        <w:rPr>
          <w:rFonts w:ascii="Arial" w:hAnsi="Arial" w:cs="Arial"/>
          <w:sz w:val="18"/>
          <w:szCs w:val="18"/>
          <w:lang w:val="en-GB"/>
        </w:rPr>
        <w:t xml:space="preserve">area has been completed </w:t>
      </w:r>
      <w:r w:rsidRPr="000F56C8">
        <w:rPr>
          <w:rFonts w:ascii="Arial" w:hAnsi="Arial" w:cs="Arial"/>
          <w:sz w:val="18"/>
          <w:szCs w:val="18"/>
          <w:lang w:val="en-GB"/>
        </w:rPr>
        <w:t>delivery of final documentation planned in 2026 Q1;</w:t>
      </w:r>
    </w:p>
    <w:p w14:paraId="292C723B" w14:textId="0B224820" w:rsidR="00774293" w:rsidRPr="000F56C8" w:rsidRDefault="00774293" w:rsidP="004564E5">
      <w:pPr>
        <w:pStyle w:val="Akapitzlist"/>
        <w:numPr>
          <w:ilvl w:val="1"/>
          <w:numId w:val="2"/>
        </w:numPr>
        <w:jc w:val="both"/>
        <w:rPr>
          <w:rFonts w:ascii="Arial" w:hAnsi="Arial" w:cs="Arial"/>
          <w:sz w:val="18"/>
          <w:szCs w:val="18"/>
          <w:lang w:val="en-GB"/>
        </w:rPr>
      </w:pPr>
      <w:r>
        <w:rPr>
          <w:rFonts w:ascii="Arial" w:hAnsi="Arial" w:cs="Arial"/>
          <w:sz w:val="18"/>
          <w:szCs w:val="18"/>
          <w:lang w:val="en-GB"/>
        </w:rPr>
        <w:t xml:space="preserve">2025 Q4 – Project has been awarded </w:t>
      </w:r>
      <w:proofErr w:type="spellStart"/>
      <w:r>
        <w:rPr>
          <w:rFonts w:ascii="Arial" w:hAnsi="Arial" w:cs="Arial"/>
          <w:sz w:val="18"/>
          <w:szCs w:val="18"/>
          <w:lang w:val="en-GB"/>
        </w:rPr>
        <w:t>CfD</w:t>
      </w:r>
      <w:proofErr w:type="spellEnd"/>
      <w:r>
        <w:rPr>
          <w:rFonts w:ascii="Arial" w:hAnsi="Arial" w:cs="Arial"/>
          <w:sz w:val="18"/>
          <w:szCs w:val="18"/>
          <w:lang w:val="en-GB"/>
        </w:rPr>
        <w:t xml:space="preserve"> </w:t>
      </w:r>
      <w:r w:rsidR="00683E02">
        <w:rPr>
          <w:rFonts w:ascii="Arial" w:hAnsi="Arial" w:cs="Arial"/>
          <w:sz w:val="18"/>
          <w:szCs w:val="18"/>
          <w:lang w:val="en-GB"/>
        </w:rPr>
        <w:t>at Poland’s first ever competitive offshore Wind auction;</w:t>
      </w:r>
    </w:p>
    <w:p w14:paraId="6A1FA3CD" w14:textId="5EE9C1AF" w:rsidR="00C602D0" w:rsidRPr="004564E5" w:rsidRDefault="004564E5" w:rsidP="004564E5">
      <w:pPr>
        <w:pStyle w:val="Akapitzlist"/>
        <w:numPr>
          <w:ilvl w:val="1"/>
          <w:numId w:val="2"/>
        </w:numPr>
        <w:jc w:val="both"/>
        <w:rPr>
          <w:rFonts w:ascii="Arial" w:hAnsi="Arial" w:cs="Arial"/>
          <w:sz w:val="18"/>
          <w:szCs w:val="18"/>
          <w:lang w:val="en-GB"/>
        </w:rPr>
      </w:pPr>
      <w:r w:rsidRPr="000F56C8">
        <w:rPr>
          <w:rFonts w:ascii="Arial" w:hAnsi="Arial" w:cs="Arial"/>
          <w:sz w:val="18"/>
          <w:szCs w:val="18"/>
          <w:lang w:val="en-GB"/>
        </w:rPr>
        <w:t>2026 Q2 – considered initialization of multi-step procurement process for selection of the contractor responsible for geotechnical campaign within the export cable area will be commenced with execution of geotechnical campaign expected between 2026 Q3 and 2027 Q2;</w:t>
      </w:r>
    </w:p>
    <w:p w14:paraId="303054B8" w14:textId="77777777" w:rsidR="00C602D0" w:rsidRPr="000F56C8" w:rsidRDefault="00C602D0" w:rsidP="00C602D0">
      <w:pPr>
        <w:pStyle w:val="Akapitzlist"/>
        <w:numPr>
          <w:ilvl w:val="0"/>
          <w:numId w:val="2"/>
        </w:numPr>
        <w:jc w:val="both"/>
        <w:rPr>
          <w:rFonts w:ascii="Arial" w:hAnsi="Arial" w:cs="Arial"/>
          <w:sz w:val="18"/>
          <w:szCs w:val="18"/>
          <w:lang w:val="en-GB"/>
        </w:rPr>
      </w:pPr>
      <w:r w:rsidRPr="000F56C8">
        <w:rPr>
          <w:rFonts w:ascii="Arial" w:hAnsi="Arial" w:cs="Arial"/>
          <w:sz w:val="18"/>
          <w:szCs w:val="18"/>
          <w:lang w:val="en-GB"/>
        </w:rPr>
        <w:t>grid connection:</w:t>
      </w:r>
    </w:p>
    <w:p w14:paraId="5CB53EA0" w14:textId="35811204" w:rsidR="00C602D0" w:rsidRPr="00C602D0" w:rsidRDefault="00C602D0" w:rsidP="00C602D0">
      <w:pPr>
        <w:pStyle w:val="Akapitzlist"/>
        <w:numPr>
          <w:ilvl w:val="1"/>
          <w:numId w:val="2"/>
        </w:numPr>
        <w:jc w:val="both"/>
        <w:rPr>
          <w:rFonts w:ascii="Arial" w:hAnsi="Arial" w:cs="Arial"/>
          <w:sz w:val="18"/>
          <w:szCs w:val="18"/>
          <w:lang w:val="en-GB"/>
        </w:rPr>
      </w:pPr>
      <w:r w:rsidRPr="000F56C8">
        <w:rPr>
          <w:rFonts w:ascii="Arial" w:hAnsi="Arial" w:cs="Arial"/>
          <w:sz w:val="18"/>
          <w:szCs w:val="18"/>
          <w:lang w:val="en-GB"/>
        </w:rPr>
        <w:t xml:space="preserve">2024 Q3 – preliminary terms and conditions for the connection of the offshore wind farm to the national grid have been obtained; </w:t>
      </w:r>
    </w:p>
    <w:p w14:paraId="3467314D" w14:textId="5036ADC5" w:rsidR="00C602D0" w:rsidRDefault="00C602D0" w:rsidP="004244A3">
      <w:pPr>
        <w:pStyle w:val="Akapitzlist"/>
        <w:numPr>
          <w:ilvl w:val="0"/>
          <w:numId w:val="2"/>
        </w:numPr>
        <w:jc w:val="both"/>
        <w:rPr>
          <w:rFonts w:ascii="Arial" w:hAnsi="Arial" w:cs="Arial"/>
          <w:sz w:val="18"/>
          <w:szCs w:val="18"/>
          <w:lang w:val="en-GB"/>
        </w:rPr>
      </w:pPr>
      <w:r>
        <w:rPr>
          <w:rFonts w:ascii="Arial" w:hAnsi="Arial" w:cs="Arial"/>
          <w:sz w:val="18"/>
          <w:szCs w:val="18"/>
          <w:lang w:val="en-GB"/>
        </w:rPr>
        <w:t>design</w:t>
      </w:r>
    </w:p>
    <w:p w14:paraId="0494B761" w14:textId="1868C185" w:rsidR="00C602D0" w:rsidRPr="00C602D0" w:rsidRDefault="00C602D0" w:rsidP="00C602D0">
      <w:pPr>
        <w:pStyle w:val="Akapitzlist"/>
        <w:numPr>
          <w:ilvl w:val="1"/>
          <w:numId w:val="2"/>
        </w:numPr>
        <w:jc w:val="both"/>
        <w:rPr>
          <w:rFonts w:ascii="Arial" w:hAnsi="Arial" w:cs="Arial"/>
          <w:sz w:val="18"/>
          <w:szCs w:val="18"/>
          <w:lang w:val="en-GB"/>
        </w:rPr>
      </w:pPr>
      <w:r w:rsidRPr="000F56C8">
        <w:rPr>
          <w:rFonts w:ascii="Arial" w:hAnsi="Arial" w:cs="Arial"/>
          <w:sz w:val="18"/>
          <w:szCs w:val="18"/>
          <w:lang w:val="en-GB"/>
        </w:rPr>
        <w:t>202</w:t>
      </w:r>
      <w:r w:rsidR="00B007BE">
        <w:rPr>
          <w:rFonts w:ascii="Arial" w:hAnsi="Arial" w:cs="Arial"/>
          <w:sz w:val="18"/>
          <w:szCs w:val="18"/>
          <w:lang w:val="en-GB"/>
        </w:rPr>
        <w:t>6</w:t>
      </w:r>
      <w:r w:rsidRPr="000F56C8">
        <w:rPr>
          <w:rFonts w:ascii="Arial" w:hAnsi="Arial" w:cs="Arial"/>
          <w:sz w:val="18"/>
          <w:szCs w:val="18"/>
          <w:lang w:val="en-GB"/>
        </w:rPr>
        <w:t xml:space="preserve"> Q</w:t>
      </w:r>
      <w:r>
        <w:rPr>
          <w:rFonts w:ascii="Arial" w:hAnsi="Arial" w:cs="Arial"/>
          <w:sz w:val="18"/>
          <w:szCs w:val="18"/>
          <w:lang w:val="en-GB"/>
        </w:rPr>
        <w:t>1</w:t>
      </w:r>
      <w:r w:rsidRPr="000F56C8">
        <w:rPr>
          <w:rFonts w:ascii="Arial" w:hAnsi="Arial" w:cs="Arial"/>
          <w:sz w:val="18"/>
          <w:szCs w:val="18"/>
          <w:lang w:val="en-GB"/>
        </w:rPr>
        <w:t xml:space="preserve"> – procurement process for concept design and preliminary technical design (“FEED”) as well as electrical design and advanced design and building permit design for the offshore wind farm including grid connection has been commenced</w:t>
      </w:r>
      <w:r>
        <w:rPr>
          <w:rFonts w:ascii="Arial" w:hAnsi="Arial" w:cs="Arial"/>
          <w:sz w:val="18"/>
          <w:szCs w:val="18"/>
          <w:lang w:val="en-GB"/>
        </w:rPr>
        <w:t xml:space="preserve"> (202</w:t>
      </w:r>
      <w:r w:rsidR="003C418F">
        <w:rPr>
          <w:rFonts w:ascii="Arial" w:hAnsi="Arial" w:cs="Arial"/>
          <w:sz w:val="18"/>
          <w:szCs w:val="18"/>
          <w:lang w:val="en-GB"/>
        </w:rPr>
        <w:t>6</w:t>
      </w:r>
      <w:r>
        <w:rPr>
          <w:rFonts w:ascii="Arial" w:hAnsi="Arial" w:cs="Arial"/>
          <w:sz w:val="18"/>
          <w:szCs w:val="18"/>
          <w:lang w:val="en-GB"/>
        </w:rPr>
        <w:t xml:space="preserve"> Q</w:t>
      </w:r>
      <w:r w:rsidR="003C418F">
        <w:rPr>
          <w:rFonts w:ascii="Arial" w:hAnsi="Arial" w:cs="Arial"/>
          <w:sz w:val="18"/>
          <w:szCs w:val="18"/>
          <w:lang w:val="en-GB"/>
        </w:rPr>
        <w:t>1</w:t>
      </w:r>
      <w:r>
        <w:rPr>
          <w:rFonts w:ascii="Arial" w:hAnsi="Arial" w:cs="Arial"/>
          <w:sz w:val="18"/>
          <w:szCs w:val="18"/>
          <w:lang w:val="en-GB"/>
        </w:rPr>
        <w:t xml:space="preserve"> – expected agreement conclusion)</w:t>
      </w:r>
      <w:r w:rsidRPr="000F56C8">
        <w:rPr>
          <w:rFonts w:ascii="Arial" w:hAnsi="Arial" w:cs="Arial"/>
          <w:sz w:val="18"/>
          <w:szCs w:val="18"/>
          <w:lang w:val="en-GB"/>
        </w:rPr>
        <w:t>;</w:t>
      </w:r>
    </w:p>
    <w:p w14:paraId="33D32D19" w14:textId="3CF8EB49" w:rsidR="004244A3" w:rsidRPr="00EE6115" w:rsidRDefault="004244A3" w:rsidP="004244A3">
      <w:pPr>
        <w:pStyle w:val="Akapitzlist"/>
        <w:numPr>
          <w:ilvl w:val="0"/>
          <w:numId w:val="2"/>
        </w:numPr>
        <w:jc w:val="both"/>
        <w:rPr>
          <w:rFonts w:ascii="Arial" w:hAnsi="Arial" w:cs="Arial"/>
          <w:sz w:val="18"/>
          <w:szCs w:val="18"/>
          <w:lang w:val="en-GB"/>
        </w:rPr>
      </w:pPr>
      <w:r w:rsidRPr="00EE6115">
        <w:rPr>
          <w:rFonts w:ascii="Arial" w:hAnsi="Arial" w:cs="Arial"/>
          <w:sz w:val="18"/>
          <w:szCs w:val="18"/>
          <w:lang w:val="en-GB"/>
        </w:rPr>
        <w:t>procurement:</w:t>
      </w:r>
    </w:p>
    <w:p w14:paraId="4775F9DD" w14:textId="77777777" w:rsidR="004244A3" w:rsidRPr="000F56C8" w:rsidRDefault="004244A3" w:rsidP="004244A3">
      <w:pPr>
        <w:pStyle w:val="Akapitzlist"/>
        <w:numPr>
          <w:ilvl w:val="1"/>
          <w:numId w:val="2"/>
        </w:numPr>
        <w:jc w:val="both"/>
        <w:rPr>
          <w:rFonts w:ascii="Arial" w:hAnsi="Arial" w:cs="Arial"/>
          <w:sz w:val="18"/>
          <w:szCs w:val="18"/>
          <w:lang w:val="en-GB"/>
        </w:rPr>
      </w:pPr>
      <w:r w:rsidRPr="000F56C8">
        <w:rPr>
          <w:rFonts w:ascii="Arial" w:hAnsi="Arial" w:cs="Arial"/>
          <w:sz w:val="18"/>
          <w:szCs w:val="18"/>
          <w:lang w:val="en-GB"/>
        </w:rPr>
        <w:t>2025-2028 – procurement processes for main components supply and installation are planned</w:t>
      </w:r>
      <w:r>
        <w:rPr>
          <w:rFonts w:ascii="Arial" w:hAnsi="Arial" w:cs="Arial"/>
          <w:sz w:val="18"/>
          <w:szCs w:val="18"/>
          <w:lang w:val="en-GB"/>
        </w:rPr>
        <w:t>;</w:t>
      </w:r>
    </w:p>
    <w:p w14:paraId="13FF6EB3" w14:textId="77777777" w:rsidR="004244A3" w:rsidRPr="000F56C8" w:rsidRDefault="004244A3" w:rsidP="004244A3">
      <w:pPr>
        <w:pStyle w:val="Akapitzlist"/>
        <w:numPr>
          <w:ilvl w:val="0"/>
          <w:numId w:val="2"/>
        </w:numPr>
        <w:jc w:val="both"/>
        <w:rPr>
          <w:rFonts w:ascii="Arial" w:hAnsi="Arial" w:cs="Arial"/>
          <w:sz w:val="18"/>
          <w:szCs w:val="18"/>
          <w:lang w:val="en-GB"/>
        </w:rPr>
      </w:pPr>
      <w:r w:rsidRPr="000F56C8">
        <w:rPr>
          <w:rFonts w:ascii="Arial" w:hAnsi="Arial" w:cs="Arial"/>
          <w:sz w:val="18"/>
          <w:szCs w:val="18"/>
          <w:lang w:val="en-GB"/>
        </w:rPr>
        <w:t>construction phase:</w:t>
      </w:r>
    </w:p>
    <w:p w14:paraId="49469395" w14:textId="77777777" w:rsidR="004244A3" w:rsidRPr="007123D4" w:rsidRDefault="004244A3" w:rsidP="004244A3">
      <w:pPr>
        <w:pStyle w:val="Akapitzlist"/>
        <w:numPr>
          <w:ilvl w:val="1"/>
          <w:numId w:val="2"/>
        </w:numPr>
        <w:jc w:val="both"/>
        <w:rPr>
          <w:rFonts w:ascii="Arial" w:hAnsi="Arial" w:cs="Arial"/>
          <w:sz w:val="18"/>
          <w:szCs w:val="18"/>
          <w:lang w:val="en-GB"/>
        </w:rPr>
      </w:pPr>
      <w:r w:rsidRPr="007123D4">
        <w:rPr>
          <w:rFonts w:ascii="Arial" w:hAnsi="Arial" w:cs="Arial"/>
          <w:sz w:val="18"/>
          <w:szCs w:val="18"/>
          <w:lang w:val="en-GB"/>
        </w:rPr>
        <w:t>2029 – Final Investment Decision is expected;</w:t>
      </w:r>
    </w:p>
    <w:p w14:paraId="33988AB4" w14:textId="77777777" w:rsidR="004244A3" w:rsidRPr="007123D4" w:rsidRDefault="004244A3" w:rsidP="004244A3">
      <w:pPr>
        <w:pStyle w:val="Akapitzlist"/>
        <w:numPr>
          <w:ilvl w:val="1"/>
          <w:numId w:val="2"/>
        </w:numPr>
        <w:jc w:val="both"/>
        <w:rPr>
          <w:rFonts w:ascii="Arial" w:hAnsi="Arial" w:cs="Arial"/>
          <w:sz w:val="18"/>
          <w:szCs w:val="18"/>
          <w:lang w:val="en-GB"/>
        </w:rPr>
      </w:pPr>
      <w:r w:rsidRPr="007123D4">
        <w:rPr>
          <w:rFonts w:ascii="Arial" w:hAnsi="Arial" w:cs="Arial"/>
          <w:sz w:val="18"/>
          <w:szCs w:val="18"/>
          <w:lang w:val="en-GB"/>
        </w:rPr>
        <w:t>2030 – Foundation installation;</w:t>
      </w:r>
    </w:p>
    <w:p w14:paraId="7E0DF17B" w14:textId="77777777" w:rsidR="004244A3" w:rsidRPr="007123D4" w:rsidRDefault="004244A3" w:rsidP="004244A3">
      <w:pPr>
        <w:pStyle w:val="Akapitzlist"/>
        <w:numPr>
          <w:ilvl w:val="1"/>
          <w:numId w:val="2"/>
        </w:numPr>
        <w:jc w:val="both"/>
        <w:rPr>
          <w:rFonts w:ascii="Arial" w:hAnsi="Arial" w:cs="Arial"/>
          <w:sz w:val="18"/>
          <w:szCs w:val="18"/>
          <w:lang w:val="en-GB"/>
        </w:rPr>
      </w:pPr>
      <w:r w:rsidRPr="007123D4">
        <w:rPr>
          <w:rFonts w:ascii="Arial" w:hAnsi="Arial" w:cs="Arial"/>
          <w:sz w:val="18"/>
          <w:szCs w:val="18"/>
          <w:lang w:val="en-GB"/>
        </w:rPr>
        <w:t>2030/2031 – turbine installation is expected (it is expected to install turbines with grid available);</w:t>
      </w:r>
    </w:p>
    <w:p w14:paraId="77F5F092" w14:textId="77777777" w:rsidR="004244A3" w:rsidRPr="007123D4" w:rsidRDefault="004244A3" w:rsidP="004244A3">
      <w:pPr>
        <w:pStyle w:val="Akapitzlist"/>
        <w:numPr>
          <w:ilvl w:val="1"/>
          <w:numId w:val="2"/>
        </w:numPr>
        <w:ind w:left="1434" w:hanging="357"/>
        <w:jc w:val="both"/>
        <w:rPr>
          <w:rFonts w:ascii="Arial" w:hAnsi="Arial" w:cs="Arial"/>
          <w:sz w:val="18"/>
          <w:szCs w:val="18"/>
          <w:lang w:val="en-GB"/>
        </w:rPr>
      </w:pPr>
      <w:r w:rsidRPr="007123D4">
        <w:rPr>
          <w:rFonts w:ascii="Arial" w:hAnsi="Arial" w:cs="Arial"/>
          <w:sz w:val="18"/>
          <w:szCs w:val="18"/>
          <w:lang w:val="en-GB"/>
        </w:rPr>
        <w:t>2032 – commencement of commercial operation.</w:t>
      </w:r>
    </w:p>
    <w:p w14:paraId="00D56E01" w14:textId="757FF415" w:rsidR="00D3388D" w:rsidRDefault="00D3388D" w:rsidP="005E5E5A">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 xml:space="preserve">The Baltic East offshore wind farm has been granted a </w:t>
      </w:r>
      <w:r>
        <w:rPr>
          <w:rFonts w:ascii="Arial" w:hAnsi="Arial" w:cs="Arial"/>
          <w:sz w:val="18"/>
          <w:szCs w:val="18"/>
          <w:lang w:val="en-GB" w:eastAsia="en-US"/>
        </w:rPr>
        <w:t xml:space="preserve">maximum </w:t>
      </w:r>
      <w:r w:rsidRPr="000F56C8">
        <w:rPr>
          <w:rFonts w:ascii="Arial" w:hAnsi="Arial" w:cs="Arial"/>
          <w:sz w:val="18"/>
          <w:szCs w:val="18"/>
          <w:lang w:val="en-GB" w:eastAsia="en-US"/>
        </w:rPr>
        <w:t>capacity of up to 966 MW</w:t>
      </w:r>
      <w:r>
        <w:rPr>
          <w:rFonts w:ascii="Arial" w:hAnsi="Arial" w:cs="Arial"/>
          <w:sz w:val="18"/>
          <w:szCs w:val="18"/>
          <w:lang w:val="en-GB" w:eastAsia="en-US"/>
        </w:rPr>
        <w:t xml:space="preserve"> (grid connection capacity – 960 MW)</w:t>
      </w:r>
      <w:r w:rsidRPr="000F56C8">
        <w:rPr>
          <w:rFonts w:ascii="Arial" w:hAnsi="Arial" w:cs="Arial"/>
          <w:sz w:val="18"/>
          <w:szCs w:val="18"/>
          <w:lang w:val="en-GB" w:eastAsia="en-US"/>
        </w:rPr>
        <w:t xml:space="preserve">. </w:t>
      </w:r>
    </w:p>
    <w:p w14:paraId="16402EE0" w14:textId="77777777" w:rsidR="005E5E5A" w:rsidRPr="00DD58BD" w:rsidRDefault="005E5E5A" w:rsidP="005E5E5A">
      <w:pPr>
        <w:spacing w:line="276" w:lineRule="auto"/>
        <w:jc w:val="both"/>
        <w:rPr>
          <w:rFonts w:ascii="Arial" w:hAnsi="Arial" w:cs="Arial"/>
          <w:sz w:val="18"/>
          <w:szCs w:val="18"/>
          <w:lang w:val="en-GB"/>
        </w:rPr>
      </w:pPr>
    </w:p>
    <w:p w14:paraId="16E9DC34" w14:textId="7F873400" w:rsidR="00D3388D" w:rsidRDefault="00D3388D" w:rsidP="00D3388D">
      <w:pPr>
        <w:spacing w:line="276" w:lineRule="auto"/>
        <w:jc w:val="both"/>
        <w:rPr>
          <w:rFonts w:ascii="Arial" w:hAnsi="Arial" w:cs="Arial"/>
          <w:sz w:val="18"/>
          <w:szCs w:val="18"/>
          <w:lang w:val="en-GB" w:eastAsia="en-US"/>
        </w:rPr>
      </w:pPr>
      <w:r w:rsidRPr="00774293">
        <w:rPr>
          <w:rFonts w:ascii="Arial" w:hAnsi="Arial" w:cs="Arial"/>
          <w:sz w:val="18"/>
          <w:szCs w:val="18"/>
          <w:lang w:val="en-GB" w:eastAsia="en-US"/>
        </w:rPr>
        <w:t xml:space="preserve">The type of the turbine is still to be determined and depends – among others – also on potential contractors answers to this RFI and business case for the Project with different offerings. The Project target is to utilise </w:t>
      </w:r>
      <w:r w:rsidR="00774293" w:rsidRPr="00774293">
        <w:rPr>
          <w:rFonts w:ascii="Arial" w:hAnsi="Arial" w:cs="Arial"/>
          <w:sz w:val="18"/>
          <w:szCs w:val="18"/>
          <w:lang w:val="en-GB" w:eastAsia="en-US"/>
        </w:rPr>
        <w:t>14-16MW Wind Turbine Generators (WTGs)</w:t>
      </w:r>
      <w:r w:rsidRPr="00774293">
        <w:rPr>
          <w:rFonts w:ascii="Arial" w:hAnsi="Arial" w:cs="Arial"/>
          <w:sz w:val="18"/>
          <w:szCs w:val="18"/>
          <w:lang w:val="en-GB" w:eastAsia="en-US"/>
        </w:rPr>
        <w:t xml:space="preserve">, so one may expect that any potential future order may consist of </w:t>
      </w:r>
      <w:r w:rsidR="00774293" w:rsidRPr="00774293">
        <w:rPr>
          <w:rFonts w:ascii="Arial" w:hAnsi="Arial" w:cs="Arial"/>
          <w:sz w:val="18"/>
          <w:szCs w:val="18"/>
          <w:lang w:val="en-GB" w:eastAsia="en-US"/>
        </w:rPr>
        <w:t xml:space="preserve">approx. </w:t>
      </w:r>
      <w:r w:rsidRPr="00774293">
        <w:rPr>
          <w:rFonts w:ascii="Arial" w:hAnsi="Arial" w:cs="Arial"/>
          <w:sz w:val="18"/>
          <w:szCs w:val="18"/>
          <w:lang w:val="en-GB" w:eastAsia="en-US"/>
        </w:rPr>
        <w:t xml:space="preserve">60 </w:t>
      </w:r>
      <w:r w:rsidR="00774293" w:rsidRPr="00774293">
        <w:rPr>
          <w:rFonts w:ascii="Arial" w:hAnsi="Arial" w:cs="Arial"/>
          <w:sz w:val="18"/>
          <w:szCs w:val="18"/>
          <w:lang w:val="en-GB" w:eastAsia="en-US"/>
        </w:rPr>
        <w:t>(</w:t>
      </w:r>
      <w:r w:rsidRPr="00774293">
        <w:rPr>
          <w:rFonts w:ascii="Arial" w:hAnsi="Arial" w:cs="Arial"/>
          <w:sz w:val="18"/>
          <w:szCs w:val="18"/>
          <w:lang w:val="en-GB" w:eastAsia="en-US"/>
        </w:rPr>
        <w:t>WTGs</w:t>
      </w:r>
      <w:r w:rsidR="00774293" w:rsidRPr="00774293">
        <w:rPr>
          <w:rFonts w:ascii="Arial" w:hAnsi="Arial" w:cs="Arial"/>
          <w:sz w:val="18"/>
          <w:szCs w:val="18"/>
          <w:lang w:val="en-GB" w:eastAsia="en-US"/>
        </w:rPr>
        <w:t>)</w:t>
      </w:r>
      <w:r w:rsidRPr="00774293">
        <w:rPr>
          <w:rFonts w:ascii="Arial" w:hAnsi="Arial" w:cs="Arial"/>
          <w:sz w:val="18"/>
          <w:szCs w:val="18"/>
          <w:lang w:val="en-GB" w:eastAsia="en-US"/>
        </w:rPr>
        <w:t xml:space="preserve"> in case of ordering turbines already commonly known or a few less if any potential contractor is able to offer turbines with higher power output. The WTG substructure types are also under evaluation with the </w:t>
      </w:r>
      <w:r w:rsidR="00774293" w:rsidRPr="00774293">
        <w:rPr>
          <w:rFonts w:ascii="Arial" w:hAnsi="Arial" w:cs="Arial"/>
          <w:sz w:val="18"/>
          <w:szCs w:val="18"/>
          <w:lang w:val="en-GB" w:eastAsia="en-US"/>
        </w:rPr>
        <w:t>based case</w:t>
      </w:r>
      <w:r w:rsidRPr="00774293">
        <w:rPr>
          <w:rFonts w:ascii="Arial" w:hAnsi="Arial" w:cs="Arial"/>
          <w:sz w:val="18"/>
          <w:szCs w:val="18"/>
          <w:lang w:val="en-GB" w:eastAsia="en-US"/>
        </w:rPr>
        <w:t xml:space="preserve"> being Monopiles (MPs)</w:t>
      </w:r>
      <w:r w:rsidR="00774293" w:rsidRPr="00774293">
        <w:rPr>
          <w:rFonts w:ascii="Arial" w:hAnsi="Arial" w:cs="Arial"/>
          <w:sz w:val="18"/>
          <w:szCs w:val="18"/>
          <w:lang w:val="en-GB" w:eastAsia="en-US"/>
        </w:rPr>
        <w:t xml:space="preserve"> with Transition Pieces (TPs)</w:t>
      </w:r>
      <w:r w:rsidRPr="00774293">
        <w:rPr>
          <w:rFonts w:ascii="Arial" w:hAnsi="Arial" w:cs="Arial"/>
          <w:sz w:val="18"/>
          <w:szCs w:val="18"/>
          <w:lang w:val="en-GB" w:eastAsia="en-US"/>
        </w:rPr>
        <w:t>. The Inter-Array Cables (IAC) network will connect each WTG in strings or loops to the project’s Offshore Substations (OSSs). It is expected that the IAC voltage level will be 66 kV. The number of OSSs and the High Voltage (HV) level of the electricity export system has not been determined, however, there are generally expected one or two OSS (depending on received offers) and 275 kV AC power export system, connected to onshore 275/400 kV substation (220 kV AC for offshore export cables still under investigation). In case solution of two offshore substations it is expected to have 2 export cables per substation. For one offshore substation solution from 2 to 3 export cables are still considered.</w:t>
      </w:r>
      <w:r>
        <w:rPr>
          <w:rFonts w:ascii="Arial" w:hAnsi="Arial" w:cs="Arial"/>
          <w:sz w:val="18"/>
          <w:szCs w:val="18"/>
          <w:lang w:val="en-GB" w:eastAsia="en-US"/>
        </w:rPr>
        <w:t xml:space="preserve"> </w:t>
      </w:r>
    </w:p>
    <w:p w14:paraId="075F987F" w14:textId="77777777" w:rsidR="005E5E5A" w:rsidRDefault="005E5E5A" w:rsidP="00D3388D">
      <w:pPr>
        <w:spacing w:line="276" w:lineRule="auto"/>
        <w:jc w:val="both"/>
        <w:rPr>
          <w:rFonts w:ascii="Arial" w:hAnsi="Arial" w:cs="Arial"/>
          <w:sz w:val="18"/>
          <w:szCs w:val="18"/>
          <w:lang w:val="en-GB" w:eastAsia="en-US"/>
        </w:rPr>
      </w:pPr>
    </w:p>
    <w:p w14:paraId="7306A4EF" w14:textId="77777777" w:rsidR="005E5E5A" w:rsidRDefault="005E5E5A" w:rsidP="00D3388D">
      <w:pPr>
        <w:spacing w:line="276" w:lineRule="auto"/>
        <w:jc w:val="both"/>
        <w:rPr>
          <w:rFonts w:ascii="Arial" w:hAnsi="Arial" w:cs="Arial"/>
          <w:sz w:val="18"/>
          <w:szCs w:val="18"/>
          <w:lang w:val="en-GB" w:eastAsia="en-US"/>
        </w:rPr>
      </w:pPr>
    </w:p>
    <w:p w14:paraId="51971CBE" w14:textId="77777777" w:rsidR="00683E02" w:rsidRDefault="00683E02" w:rsidP="00D3388D">
      <w:pPr>
        <w:spacing w:line="276" w:lineRule="auto"/>
        <w:jc w:val="both"/>
        <w:rPr>
          <w:rFonts w:ascii="Arial" w:hAnsi="Arial" w:cs="Arial"/>
          <w:sz w:val="18"/>
          <w:szCs w:val="18"/>
          <w:lang w:val="en-GB" w:eastAsia="en-US"/>
        </w:rPr>
      </w:pPr>
    </w:p>
    <w:p w14:paraId="1E5A59B6" w14:textId="77777777" w:rsidR="00683E02" w:rsidRDefault="00683E02" w:rsidP="00D3388D">
      <w:pPr>
        <w:spacing w:line="276" w:lineRule="auto"/>
        <w:jc w:val="both"/>
        <w:rPr>
          <w:rFonts w:ascii="Arial" w:hAnsi="Arial" w:cs="Arial"/>
          <w:sz w:val="18"/>
          <w:szCs w:val="18"/>
          <w:lang w:val="en-GB" w:eastAsia="en-US"/>
        </w:rPr>
      </w:pPr>
    </w:p>
    <w:p w14:paraId="57DC4809" w14:textId="77777777" w:rsidR="00683E02" w:rsidRPr="000F56C8" w:rsidRDefault="00683E02" w:rsidP="00D3388D">
      <w:pPr>
        <w:spacing w:line="276" w:lineRule="auto"/>
        <w:jc w:val="both"/>
        <w:rPr>
          <w:rFonts w:ascii="Arial" w:hAnsi="Arial" w:cs="Arial"/>
          <w:sz w:val="18"/>
          <w:szCs w:val="18"/>
          <w:lang w:val="en-GB" w:eastAsia="en-US"/>
        </w:rPr>
      </w:pPr>
    </w:p>
    <w:p w14:paraId="23275E21" w14:textId="77777777" w:rsidR="004244A3" w:rsidRPr="00E402CA" w:rsidRDefault="004244A3" w:rsidP="004244A3">
      <w:pPr>
        <w:spacing w:line="276" w:lineRule="auto"/>
        <w:jc w:val="both"/>
        <w:rPr>
          <w:rFonts w:ascii="Arial" w:hAnsi="Arial" w:cs="Arial"/>
          <w:sz w:val="18"/>
          <w:szCs w:val="18"/>
          <w:lang w:val="en-GB" w:eastAsia="en-US"/>
        </w:rPr>
      </w:pPr>
    </w:p>
    <w:p w14:paraId="3852D8CE" w14:textId="77777777" w:rsidR="004244A3" w:rsidRPr="004244A3" w:rsidRDefault="004244A3" w:rsidP="004244A3">
      <w:pPr>
        <w:pStyle w:val="Akapitzlist"/>
        <w:numPr>
          <w:ilvl w:val="0"/>
          <w:numId w:val="7"/>
        </w:numPr>
        <w:jc w:val="both"/>
        <w:outlineLvl w:val="2"/>
        <w:rPr>
          <w:rFonts w:ascii="Arial" w:hAnsi="Arial" w:cs="Arial"/>
          <w:b/>
          <w:lang w:val="en-GB"/>
        </w:rPr>
      </w:pPr>
      <w:bookmarkStart w:id="14" w:name="_Toc18927275"/>
      <w:bookmarkStart w:id="15" w:name="_Toc20913153"/>
      <w:bookmarkStart w:id="16" w:name="_Toc55375291"/>
      <w:bookmarkStart w:id="17" w:name="_Toc55912515"/>
      <w:bookmarkStart w:id="18" w:name="_Toc201663509"/>
      <w:bookmarkStart w:id="19" w:name="_Toc222227716"/>
      <w:r w:rsidRPr="004244A3">
        <w:rPr>
          <w:rFonts w:ascii="Arial" w:hAnsi="Arial" w:cs="Arial"/>
          <w:b/>
          <w:lang w:val="en-GB"/>
        </w:rPr>
        <w:t>Project wind, current, tidal, environmental and soil conditions</w:t>
      </w:r>
      <w:bookmarkEnd w:id="14"/>
      <w:bookmarkEnd w:id="15"/>
      <w:bookmarkEnd w:id="16"/>
      <w:bookmarkEnd w:id="17"/>
      <w:bookmarkEnd w:id="18"/>
      <w:bookmarkEnd w:id="19"/>
    </w:p>
    <w:p w14:paraId="2962B6FA" w14:textId="657B27B4" w:rsidR="007D3024" w:rsidRDefault="004244A3" w:rsidP="00D3388D">
      <w:pPr>
        <w:spacing w:line="276" w:lineRule="auto"/>
        <w:jc w:val="both"/>
        <w:rPr>
          <w:rFonts w:ascii="Arial" w:hAnsi="Arial" w:cs="Arial"/>
          <w:sz w:val="18"/>
          <w:szCs w:val="18"/>
          <w:lang w:val="en-GB" w:eastAsia="en-US"/>
        </w:rPr>
      </w:pPr>
      <w:r w:rsidRPr="00E402CA">
        <w:rPr>
          <w:rFonts w:ascii="Arial" w:hAnsi="Arial" w:cs="Arial"/>
          <w:sz w:val="18"/>
          <w:szCs w:val="18"/>
          <w:lang w:val="en-GB" w:eastAsia="en-US"/>
        </w:rPr>
        <w:t xml:space="preserve">At the moment the met-ocean and geological conditions for Baltic East offshore wind farm are only partially known with studies, analysis and surveys </w:t>
      </w:r>
      <w:r w:rsidR="007D3024">
        <w:rPr>
          <w:rFonts w:ascii="Arial" w:hAnsi="Arial" w:cs="Arial"/>
          <w:sz w:val="18"/>
          <w:szCs w:val="18"/>
          <w:lang w:val="en-GB" w:eastAsia="en-US"/>
        </w:rPr>
        <w:t>planned</w:t>
      </w:r>
      <w:r w:rsidRPr="00E402CA">
        <w:rPr>
          <w:rFonts w:ascii="Arial" w:hAnsi="Arial" w:cs="Arial"/>
          <w:sz w:val="18"/>
          <w:szCs w:val="18"/>
          <w:lang w:val="en-GB" w:eastAsia="en-US"/>
        </w:rPr>
        <w:t xml:space="preserve"> in the near future in order to gain </w:t>
      </w:r>
      <w:r w:rsidR="007D3024" w:rsidRPr="007D3024">
        <w:rPr>
          <w:rFonts w:ascii="Arial" w:hAnsi="Arial" w:cs="Arial"/>
          <w:sz w:val="18"/>
          <w:szCs w:val="18"/>
          <w:lang w:val="en-GB" w:eastAsia="en-US"/>
        </w:rPr>
        <w:t>significantly improve the understanding of site</w:t>
      </w:r>
      <w:r w:rsidR="007D3024" w:rsidRPr="007D3024">
        <w:rPr>
          <w:rFonts w:ascii="Cambria Math" w:hAnsi="Cambria Math" w:cs="Cambria Math"/>
          <w:sz w:val="18"/>
          <w:szCs w:val="18"/>
          <w:lang w:val="en-GB" w:eastAsia="en-US"/>
        </w:rPr>
        <w:t>‑</w:t>
      </w:r>
      <w:r w:rsidR="007D3024" w:rsidRPr="007D3024">
        <w:rPr>
          <w:rFonts w:ascii="Arial" w:hAnsi="Arial" w:cs="Arial"/>
          <w:sz w:val="18"/>
          <w:szCs w:val="18"/>
          <w:lang w:val="en-GB" w:eastAsia="en-US"/>
        </w:rPr>
        <w:t>specific conditions</w:t>
      </w:r>
      <w:r w:rsidRPr="00E402CA">
        <w:rPr>
          <w:rFonts w:ascii="Arial" w:hAnsi="Arial" w:cs="Arial"/>
          <w:sz w:val="18"/>
          <w:szCs w:val="18"/>
          <w:lang w:val="en-GB" w:eastAsia="en-US"/>
        </w:rPr>
        <w:t xml:space="preserve">. </w:t>
      </w:r>
    </w:p>
    <w:p w14:paraId="1CF85D66" w14:textId="77777777" w:rsidR="007D3024" w:rsidRDefault="007D3024" w:rsidP="00D3388D">
      <w:pPr>
        <w:spacing w:line="276" w:lineRule="auto"/>
        <w:jc w:val="both"/>
        <w:rPr>
          <w:rFonts w:ascii="Arial" w:hAnsi="Arial" w:cs="Arial"/>
          <w:sz w:val="18"/>
          <w:szCs w:val="18"/>
          <w:lang w:val="en-GB" w:eastAsia="en-US"/>
        </w:rPr>
      </w:pPr>
    </w:p>
    <w:p w14:paraId="72683A31" w14:textId="4B126D4F" w:rsidR="00D3388D" w:rsidRPr="000F56C8" w:rsidRDefault="00D3388D" w:rsidP="00D3388D">
      <w:pPr>
        <w:spacing w:line="276" w:lineRule="auto"/>
        <w:jc w:val="both"/>
        <w:rPr>
          <w:rFonts w:ascii="Arial" w:hAnsi="Arial" w:cs="Arial"/>
          <w:sz w:val="18"/>
          <w:szCs w:val="18"/>
          <w:lang w:val="en-GB" w:eastAsia="en-US"/>
        </w:rPr>
      </w:pPr>
      <w:r w:rsidRPr="000F56C8">
        <w:rPr>
          <w:rFonts w:ascii="Arial" w:hAnsi="Arial" w:cs="Arial"/>
          <w:sz w:val="18"/>
          <w:szCs w:val="18"/>
          <w:lang w:val="en-GB" w:eastAsia="en-US"/>
        </w:rPr>
        <w:t>Given, however, the surveys completed to date and knowledge neighbouring site, site conditions may be estimated with enough certainty for the potential suppliers to submit their RFI responses.</w:t>
      </w:r>
    </w:p>
    <w:p w14:paraId="7E8504F4" w14:textId="77777777" w:rsidR="004244A3" w:rsidRDefault="004244A3" w:rsidP="004244A3">
      <w:pPr>
        <w:spacing w:line="276" w:lineRule="auto"/>
        <w:jc w:val="both"/>
        <w:rPr>
          <w:rFonts w:ascii="Arial" w:hAnsi="Arial" w:cs="Arial"/>
          <w:sz w:val="18"/>
          <w:szCs w:val="18"/>
          <w:lang w:val="en-GB" w:eastAsia="en-US"/>
        </w:rPr>
      </w:pPr>
    </w:p>
    <w:p w14:paraId="501BFF4C" w14:textId="77777777" w:rsidR="004244A3" w:rsidRPr="00E402CA" w:rsidRDefault="004244A3" w:rsidP="004244A3">
      <w:pPr>
        <w:spacing w:line="276" w:lineRule="auto"/>
        <w:jc w:val="both"/>
        <w:rPr>
          <w:rFonts w:ascii="Arial" w:hAnsi="Arial" w:cs="Arial"/>
          <w:sz w:val="18"/>
          <w:szCs w:val="18"/>
          <w:lang w:val="en-GB" w:eastAsia="en-US"/>
        </w:rPr>
      </w:pPr>
    </w:p>
    <w:p w14:paraId="5D1DEDC9" w14:textId="77777777" w:rsidR="004244A3" w:rsidRPr="004244A3" w:rsidRDefault="004244A3" w:rsidP="004244A3">
      <w:pPr>
        <w:pStyle w:val="Akapitzlist"/>
        <w:numPr>
          <w:ilvl w:val="0"/>
          <w:numId w:val="7"/>
        </w:numPr>
        <w:jc w:val="both"/>
        <w:outlineLvl w:val="3"/>
        <w:rPr>
          <w:rFonts w:ascii="Arial" w:hAnsi="Arial" w:cs="Arial"/>
          <w:b/>
          <w:lang w:val="en-GB"/>
        </w:rPr>
      </w:pPr>
      <w:bookmarkStart w:id="20" w:name="_Toc55375292"/>
      <w:bookmarkStart w:id="21" w:name="_Toc55912516"/>
      <w:r w:rsidRPr="004244A3">
        <w:rPr>
          <w:rFonts w:ascii="Arial" w:hAnsi="Arial" w:cs="Arial"/>
          <w:b/>
          <w:lang w:val="en-GB"/>
        </w:rPr>
        <w:t>Wind Speed Rose</w:t>
      </w:r>
      <w:bookmarkEnd w:id="20"/>
      <w:bookmarkEnd w:id="21"/>
    </w:p>
    <w:p w14:paraId="62C14EB4" w14:textId="77777777" w:rsidR="004244A3" w:rsidRPr="00E402CA" w:rsidRDefault="004244A3" w:rsidP="004244A3">
      <w:pPr>
        <w:spacing w:line="276" w:lineRule="auto"/>
        <w:jc w:val="both"/>
        <w:rPr>
          <w:rFonts w:ascii="Arial" w:hAnsi="Arial" w:cs="Arial"/>
          <w:sz w:val="18"/>
          <w:szCs w:val="18"/>
          <w:lang w:val="en-GB" w:eastAsia="en-US"/>
        </w:rPr>
      </w:pPr>
      <w:r w:rsidRPr="00E402CA">
        <w:rPr>
          <w:rFonts w:ascii="Arial" w:hAnsi="Arial" w:cs="Arial"/>
          <w:sz w:val="18"/>
          <w:szCs w:val="18"/>
          <w:lang w:val="en-GB" w:eastAsia="en-US"/>
        </w:rPr>
        <w:t>The prevailing wind directions in the offshore Baltic East site is expected to be West and South West with 15-20% of time being covered by wind from this direction. Other wind directions are expected to be quite evenly distributed in time.</w:t>
      </w:r>
    </w:p>
    <w:p w14:paraId="2CF539F1" w14:textId="77777777" w:rsidR="004244A3" w:rsidRPr="00E402CA" w:rsidRDefault="004244A3" w:rsidP="004244A3">
      <w:pPr>
        <w:spacing w:line="276" w:lineRule="auto"/>
        <w:jc w:val="both"/>
        <w:rPr>
          <w:rFonts w:ascii="Arial" w:hAnsi="Arial" w:cs="Arial"/>
          <w:sz w:val="18"/>
          <w:szCs w:val="18"/>
          <w:lang w:val="en-GB" w:eastAsia="en-US"/>
        </w:rPr>
      </w:pPr>
    </w:p>
    <w:p w14:paraId="5B4B1C5C" w14:textId="77777777" w:rsidR="007D3024" w:rsidRDefault="007D3024" w:rsidP="007D3024">
      <w:pPr>
        <w:spacing w:line="276" w:lineRule="auto"/>
        <w:jc w:val="both"/>
        <w:rPr>
          <w:rFonts w:ascii="Arial" w:hAnsi="Arial" w:cs="Arial"/>
          <w:sz w:val="18"/>
          <w:szCs w:val="18"/>
          <w:lang w:val="en-GB" w:eastAsia="en-US"/>
        </w:rPr>
      </w:pPr>
      <w:r w:rsidRPr="007D3024">
        <w:rPr>
          <w:rFonts w:ascii="Arial" w:hAnsi="Arial" w:cs="Arial"/>
          <w:sz w:val="18"/>
          <w:szCs w:val="18"/>
          <w:lang w:val="en-GB" w:eastAsia="en-US"/>
        </w:rPr>
        <w:t>The average wind speed at the Baltic East offshore site is expected to range between 9 m/s and 11 m/s, while maximum wind speeds are not expected to exceed 50 m/s.</w:t>
      </w:r>
    </w:p>
    <w:p w14:paraId="322A4677" w14:textId="77777777" w:rsidR="007D3024" w:rsidRPr="007D3024" w:rsidRDefault="007D3024" w:rsidP="007D3024">
      <w:pPr>
        <w:spacing w:line="276" w:lineRule="auto"/>
        <w:jc w:val="both"/>
        <w:rPr>
          <w:rFonts w:ascii="Arial" w:hAnsi="Arial" w:cs="Arial"/>
          <w:sz w:val="18"/>
          <w:szCs w:val="18"/>
          <w:lang w:val="en-GB" w:eastAsia="en-US"/>
        </w:rPr>
      </w:pPr>
    </w:p>
    <w:p w14:paraId="0B0D5028" w14:textId="6B8BE30A" w:rsidR="004244A3" w:rsidRDefault="007D3024" w:rsidP="007D3024">
      <w:pPr>
        <w:spacing w:line="276" w:lineRule="auto"/>
        <w:jc w:val="both"/>
        <w:rPr>
          <w:rFonts w:ascii="Arial" w:hAnsi="Arial" w:cs="Arial"/>
          <w:sz w:val="18"/>
          <w:szCs w:val="18"/>
          <w:lang w:val="en-GB" w:eastAsia="en-US"/>
        </w:rPr>
      </w:pPr>
      <w:r w:rsidRPr="007D3024">
        <w:rPr>
          <w:rFonts w:ascii="Arial" w:hAnsi="Arial" w:cs="Arial"/>
          <w:sz w:val="18"/>
          <w:szCs w:val="18"/>
          <w:lang w:val="en-GB" w:eastAsia="en-US"/>
        </w:rPr>
        <w:t>These values are expected to be confirmed and verified through the measurement campaign scheduled to commence in 2026.</w:t>
      </w:r>
    </w:p>
    <w:p w14:paraId="2938F2C4" w14:textId="77777777" w:rsidR="007D3024" w:rsidRPr="00E402CA" w:rsidRDefault="007D3024" w:rsidP="007D3024">
      <w:pPr>
        <w:spacing w:line="276" w:lineRule="auto"/>
        <w:jc w:val="both"/>
        <w:rPr>
          <w:rFonts w:ascii="Arial" w:hAnsi="Arial" w:cs="Arial"/>
          <w:sz w:val="18"/>
          <w:szCs w:val="18"/>
          <w:lang w:val="en-GB" w:eastAsia="en-US"/>
        </w:rPr>
      </w:pPr>
    </w:p>
    <w:p w14:paraId="18C8BCC4" w14:textId="77777777" w:rsidR="004244A3" w:rsidRPr="004244A3" w:rsidRDefault="004244A3" w:rsidP="004244A3">
      <w:pPr>
        <w:pStyle w:val="Akapitzlist"/>
        <w:numPr>
          <w:ilvl w:val="0"/>
          <w:numId w:val="7"/>
        </w:numPr>
        <w:jc w:val="both"/>
        <w:outlineLvl w:val="3"/>
        <w:rPr>
          <w:rFonts w:ascii="Arial" w:hAnsi="Arial" w:cs="Arial"/>
          <w:b/>
          <w:lang w:val="en-GB"/>
        </w:rPr>
      </w:pPr>
      <w:r w:rsidRPr="004244A3">
        <w:rPr>
          <w:rFonts w:ascii="Arial" w:hAnsi="Arial" w:cs="Arial"/>
          <w:b/>
          <w:lang w:val="en-GB"/>
        </w:rPr>
        <w:t>Waves</w:t>
      </w:r>
    </w:p>
    <w:p w14:paraId="24ED661A" w14:textId="77777777" w:rsidR="004244A3" w:rsidRPr="00E402CA" w:rsidRDefault="004244A3" w:rsidP="004244A3">
      <w:pPr>
        <w:spacing w:line="276" w:lineRule="auto"/>
        <w:jc w:val="both"/>
        <w:rPr>
          <w:rFonts w:ascii="Arial" w:hAnsi="Arial" w:cs="Arial"/>
          <w:sz w:val="18"/>
          <w:szCs w:val="18"/>
          <w:lang w:val="en-GB" w:eastAsia="en-US"/>
        </w:rPr>
      </w:pPr>
      <w:r w:rsidRPr="00E402CA">
        <w:rPr>
          <w:rFonts w:ascii="Arial" w:hAnsi="Arial" w:cs="Arial"/>
          <w:sz w:val="18"/>
          <w:szCs w:val="18"/>
          <w:lang w:val="en-GB" w:eastAsia="en-US"/>
        </w:rPr>
        <w:t>It is expected that majority of waves on site will have westerly direction.</w:t>
      </w:r>
    </w:p>
    <w:p w14:paraId="4272A772" w14:textId="77777777" w:rsidR="004244A3" w:rsidRPr="00E402CA" w:rsidRDefault="004244A3" w:rsidP="004244A3">
      <w:pPr>
        <w:spacing w:line="276" w:lineRule="auto"/>
        <w:jc w:val="both"/>
        <w:rPr>
          <w:rFonts w:ascii="Arial" w:hAnsi="Arial" w:cs="Arial"/>
          <w:sz w:val="18"/>
          <w:szCs w:val="18"/>
          <w:lang w:val="en-GB" w:eastAsia="en-US"/>
        </w:rPr>
      </w:pPr>
    </w:p>
    <w:p w14:paraId="5116BD68" w14:textId="41463D67" w:rsidR="004244A3" w:rsidRPr="00E402CA" w:rsidRDefault="00E444ED" w:rsidP="004244A3">
      <w:pPr>
        <w:spacing w:line="276" w:lineRule="auto"/>
        <w:jc w:val="both"/>
        <w:rPr>
          <w:rFonts w:ascii="Arial" w:hAnsi="Arial" w:cs="Arial"/>
          <w:sz w:val="18"/>
          <w:szCs w:val="18"/>
          <w:lang w:val="en-GB" w:eastAsia="en-US"/>
        </w:rPr>
      </w:pPr>
      <w:r w:rsidRPr="00E444ED">
        <w:rPr>
          <w:rFonts w:ascii="Arial" w:hAnsi="Arial" w:cs="Arial"/>
          <w:sz w:val="18"/>
          <w:szCs w:val="18"/>
          <w:lang w:val="en-GB" w:eastAsia="en-US"/>
        </w:rPr>
        <w:t>Wave directions and associated parameters will be confirmed and verified through the measurement campaign commenced in 2025.</w:t>
      </w:r>
    </w:p>
    <w:p w14:paraId="02437E41" w14:textId="724F45B3" w:rsidR="00721D78" w:rsidRDefault="00721D78" w:rsidP="004244A3">
      <w:pPr>
        <w:jc w:val="both"/>
        <w:outlineLvl w:val="3"/>
        <w:rPr>
          <w:rFonts w:ascii="Arial" w:hAnsi="Arial" w:cs="Arial"/>
          <w:sz w:val="18"/>
          <w:szCs w:val="18"/>
          <w:lang w:val="en-GB" w:eastAsia="en-US"/>
        </w:rPr>
      </w:pPr>
      <w:bookmarkStart w:id="22" w:name="_Toc55375294"/>
      <w:bookmarkStart w:id="23" w:name="_Toc55912518"/>
    </w:p>
    <w:p w14:paraId="6631C5CF" w14:textId="77777777" w:rsidR="00721D78" w:rsidRPr="00B41E3B" w:rsidRDefault="00721D78" w:rsidP="004244A3">
      <w:pPr>
        <w:jc w:val="both"/>
        <w:outlineLvl w:val="3"/>
        <w:rPr>
          <w:rFonts w:ascii="Arial" w:hAnsi="Arial" w:cs="Arial"/>
          <w:sz w:val="18"/>
          <w:szCs w:val="18"/>
          <w:lang w:val="en-GB" w:eastAsia="en-US"/>
        </w:rPr>
      </w:pPr>
    </w:p>
    <w:p w14:paraId="383C1D7C" w14:textId="77777777" w:rsidR="004244A3" w:rsidRPr="004244A3" w:rsidRDefault="004244A3" w:rsidP="004244A3">
      <w:pPr>
        <w:pStyle w:val="Akapitzlist"/>
        <w:numPr>
          <w:ilvl w:val="0"/>
          <w:numId w:val="7"/>
        </w:numPr>
        <w:jc w:val="both"/>
        <w:outlineLvl w:val="3"/>
        <w:rPr>
          <w:rFonts w:ascii="Arial" w:hAnsi="Arial" w:cs="Arial"/>
          <w:b/>
          <w:lang w:val="en-GB"/>
        </w:rPr>
      </w:pPr>
      <w:r w:rsidRPr="004244A3">
        <w:rPr>
          <w:rFonts w:ascii="Arial" w:hAnsi="Arial" w:cs="Arial"/>
          <w:b/>
          <w:lang w:val="en-GB"/>
        </w:rPr>
        <w:t>Soils Initial Information</w:t>
      </w:r>
      <w:bookmarkEnd w:id="22"/>
      <w:bookmarkEnd w:id="23"/>
    </w:p>
    <w:p w14:paraId="7543DF75" w14:textId="77777777" w:rsidR="004244A3" w:rsidRPr="00E402CA" w:rsidRDefault="004244A3" w:rsidP="004244A3">
      <w:pPr>
        <w:pStyle w:val="Akapitzlist"/>
        <w:spacing w:after="0"/>
        <w:ind w:left="1077"/>
        <w:jc w:val="both"/>
        <w:outlineLvl w:val="3"/>
        <w:rPr>
          <w:rFonts w:ascii="Arial" w:hAnsi="Arial" w:cs="Arial"/>
          <w:b/>
          <w:sz w:val="20"/>
          <w:szCs w:val="20"/>
          <w:lang w:val="en-GB"/>
        </w:rPr>
      </w:pPr>
    </w:p>
    <w:p w14:paraId="47E07B4C" w14:textId="7FC83540" w:rsidR="004244A3" w:rsidRPr="00E402CA" w:rsidRDefault="004244A3" w:rsidP="004244A3">
      <w:pPr>
        <w:spacing w:line="276" w:lineRule="auto"/>
        <w:jc w:val="both"/>
        <w:rPr>
          <w:rFonts w:ascii="Arial" w:hAnsi="Arial" w:cs="Arial"/>
          <w:sz w:val="18"/>
          <w:szCs w:val="18"/>
          <w:lang w:val="en-GB" w:eastAsia="en-US"/>
        </w:rPr>
      </w:pPr>
      <w:r w:rsidRPr="00E402CA">
        <w:rPr>
          <w:rFonts w:ascii="Arial" w:hAnsi="Arial" w:cs="Arial"/>
          <w:sz w:val="18"/>
          <w:szCs w:val="18"/>
          <w:lang w:val="en-GB" w:eastAsia="en-US"/>
        </w:rPr>
        <w:t xml:space="preserve">In the </w:t>
      </w:r>
      <w:r w:rsidR="006134AA">
        <w:rPr>
          <w:rFonts w:ascii="Arial" w:hAnsi="Arial" w:cs="Arial"/>
          <w:sz w:val="18"/>
          <w:szCs w:val="18"/>
          <w:lang w:val="en-GB" w:eastAsia="en-US"/>
        </w:rPr>
        <w:t>area</w:t>
      </w:r>
      <w:r w:rsidRPr="00E402CA">
        <w:rPr>
          <w:rFonts w:ascii="Arial" w:hAnsi="Arial" w:cs="Arial"/>
          <w:sz w:val="18"/>
          <w:szCs w:val="18"/>
          <w:lang w:val="en-GB" w:eastAsia="en-US"/>
        </w:rPr>
        <w:t xml:space="preserve"> of Baltic Sea where the Project is located, the seabed is expected to consist </w:t>
      </w:r>
      <w:r w:rsidR="006134AA">
        <w:rPr>
          <w:rFonts w:ascii="Arial" w:hAnsi="Arial" w:cs="Arial"/>
          <w:sz w:val="18"/>
          <w:szCs w:val="18"/>
          <w:lang w:val="en-GB" w:eastAsia="en-US"/>
        </w:rPr>
        <w:t xml:space="preserve">primarily </w:t>
      </w:r>
      <w:r w:rsidRPr="00E402CA">
        <w:rPr>
          <w:rFonts w:ascii="Arial" w:hAnsi="Arial" w:cs="Arial"/>
          <w:sz w:val="18"/>
          <w:szCs w:val="18"/>
          <w:lang w:val="en-GB" w:eastAsia="en-US"/>
        </w:rPr>
        <w:t>of sand and clay</w:t>
      </w:r>
      <w:r w:rsidR="006134AA">
        <w:rPr>
          <w:rFonts w:ascii="Arial" w:hAnsi="Arial" w:cs="Arial"/>
          <w:sz w:val="18"/>
          <w:szCs w:val="18"/>
          <w:lang w:val="en-GB" w:eastAsia="en-US"/>
        </w:rPr>
        <w:t xml:space="preserve">, </w:t>
      </w:r>
      <w:r w:rsidR="006134AA" w:rsidRPr="006134AA">
        <w:rPr>
          <w:rFonts w:ascii="Arial" w:hAnsi="Arial" w:cs="Arial"/>
          <w:sz w:val="18"/>
          <w:szCs w:val="18"/>
          <w:lang w:val="en-GB" w:eastAsia="en-US"/>
        </w:rPr>
        <w:t>which makes monopiles the preferred foundation option</w:t>
      </w:r>
      <w:r>
        <w:rPr>
          <w:rFonts w:ascii="Arial" w:hAnsi="Arial" w:cs="Arial"/>
          <w:sz w:val="18"/>
          <w:szCs w:val="18"/>
          <w:lang w:val="en-GB" w:eastAsia="en-US"/>
        </w:rPr>
        <w:t xml:space="preserve">. </w:t>
      </w:r>
      <w:r w:rsidRPr="00E402CA">
        <w:rPr>
          <w:rFonts w:ascii="Arial" w:hAnsi="Arial" w:cs="Arial"/>
          <w:sz w:val="18"/>
          <w:szCs w:val="18"/>
          <w:lang w:val="en-GB" w:eastAsia="en-US"/>
        </w:rPr>
        <w:t>However, in this region of the Baltic Sea, high local variability in ground conditions is also expected</w:t>
      </w:r>
      <w:r w:rsidR="006134AA">
        <w:rPr>
          <w:rFonts w:ascii="Arial" w:hAnsi="Arial" w:cs="Arial"/>
          <w:sz w:val="18"/>
          <w:szCs w:val="18"/>
          <w:lang w:val="en-GB" w:eastAsia="en-US"/>
        </w:rPr>
        <w:t xml:space="preserve">. </w:t>
      </w:r>
      <w:r w:rsidR="006134AA" w:rsidRPr="006134AA">
        <w:rPr>
          <w:rFonts w:ascii="Arial" w:hAnsi="Arial" w:cs="Arial"/>
          <w:sz w:val="18"/>
          <w:szCs w:val="18"/>
          <w:lang w:val="en-GB" w:eastAsia="en-US"/>
        </w:rPr>
        <w:t>Therefore, the Project will carry out a wide range of surveys — including geophysical surveys, seismic surveys, and both initial and main geotechnical campaigns (such as CPTs and borehole sampling), as well as UXO surveys and boulder investigations — in order to better understand the ground conditions and any potential jacking restrictions at specific turbine locations.</w:t>
      </w:r>
      <w:r w:rsidRPr="00E402CA">
        <w:rPr>
          <w:rFonts w:ascii="Arial" w:hAnsi="Arial" w:cs="Arial"/>
          <w:sz w:val="18"/>
          <w:szCs w:val="18"/>
          <w:lang w:val="en-GB" w:eastAsia="en-US"/>
        </w:rPr>
        <w:t xml:space="preserve"> </w:t>
      </w:r>
    </w:p>
    <w:p w14:paraId="09E6ECC0" w14:textId="77777777" w:rsidR="004244A3" w:rsidRPr="00E402CA" w:rsidRDefault="004244A3" w:rsidP="004244A3">
      <w:pPr>
        <w:pStyle w:val="Akapitzlist"/>
        <w:spacing w:after="0"/>
        <w:ind w:left="1077"/>
        <w:jc w:val="both"/>
        <w:outlineLvl w:val="3"/>
        <w:rPr>
          <w:rFonts w:ascii="Arial" w:hAnsi="Arial" w:cs="Arial"/>
          <w:b/>
          <w:sz w:val="20"/>
          <w:szCs w:val="20"/>
          <w:lang w:val="en-GB"/>
        </w:rPr>
      </w:pPr>
    </w:p>
    <w:sectPr w:rsidR="004244A3" w:rsidRPr="00E402CA">
      <w:headerReference w:type="default" r:id="rId24"/>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Marciniak Bartosz (NEP)" w:date="2026-02-17T12:24:00Z" w:initials="BM">
    <w:p w14:paraId="408CA8A4" w14:textId="77777777" w:rsidR="00E816C2" w:rsidRDefault="003C418F" w:rsidP="00E816C2">
      <w:pPr>
        <w:pStyle w:val="Tekstkomentarza"/>
      </w:pPr>
      <w:r>
        <w:rPr>
          <w:rStyle w:val="Odwoaniedokomentarza"/>
        </w:rPr>
        <w:annotationRef/>
      </w:r>
      <w:r w:rsidR="00E816C2">
        <w:t>Baltic East sp. z.o.o?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08CA8A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56B5D19" w16cex:dateUtc="2026-02-17T11: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08CA8A4" w16cid:durableId="456B5D1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2BA5E1" w14:textId="77777777" w:rsidR="008B33FC" w:rsidRDefault="008B33FC" w:rsidP="00721D78">
      <w:r>
        <w:separator/>
      </w:r>
    </w:p>
  </w:endnote>
  <w:endnote w:type="continuationSeparator" w:id="0">
    <w:p w14:paraId="1A4A8938" w14:textId="77777777" w:rsidR="008B33FC" w:rsidRDefault="008B33FC" w:rsidP="00721D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4D0D9F" w14:textId="77777777" w:rsidR="008B33FC" w:rsidRDefault="008B33FC" w:rsidP="00721D78">
      <w:r>
        <w:separator/>
      </w:r>
    </w:p>
  </w:footnote>
  <w:footnote w:type="continuationSeparator" w:id="0">
    <w:p w14:paraId="3526F9B7" w14:textId="77777777" w:rsidR="008B33FC" w:rsidRDefault="008B33FC" w:rsidP="00721D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8"/>
      <w:gridCol w:w="6627"/>
    </w:tblGrid>
    <w:tr w:rsidR="00721D78" w:rsidRPr="00862131" w14:paraId="70C97128" w14:textId="77777777" w:rsidTr="00D1060F">
      <w:trPr>
        <w:trHeight w:val="983"/>
        <w:jc w:val="center"/>
      </w:trPr>
      <w:tc>
        <w:tcPr>
          <w:tcW w:w="2808" w:type="dxa"/>
          <w:tcBorders>
            <w:top w:val="single" w:sz="4" w:space="0" w:color="auto"/>
            <w:left w:val="single" w:sz="4" w:space="0" w:color="auto"/>
            <w:bottom w:val="single" w:sz="4" w:space="0" w:color="auto"/>
            <w:right w:val="single" w:sz="4" w:space="0" w:color="auto"/>
          </w:tcBorders>
          <w:vAlign w:val="center"/>
        </w:tcPr>
        <w:p w14:paraId="34162D08" w14:textId="77777777" w:rsidR="00721D78" w:rsidRPr="00721D78" w:rsidRDefault="00721D78" w:rsidP="00721D78">
          <w:pPr>
            <w:spacing w:before="60" w:after="60"/>
            <w:jc w:val="center"/>
          </w:pPr>
          <w:r w:rsidRPr="00721D78">
            <w:rPr>
              <w:noProof/>
            </w:rPr>
            <w:drawing>
              <wp:inline distT="0" distB="0" distL="0" distR="0" wp14:anchorId="7B070C41" wp14:editId="586E1C36">
                <wp:extent cx="1360715" cy="523917"/>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4202" cy="532960"/>
                        </a:xfrm>
                        <a:prstGeom prst="rect">
                          <a:avLst/>
                        </a:prstGeom>
                        <a:noFill/>
                      </pic:spPr>
                    </pic:pic>
                  </a:graphicData>
                </a:graphic>
              </wp:inline>
            </w:drawing>
          </w:r>
        </w:p>
      </w:tc>
      <w:tc>
        <w:tcPr>
          <w:tcW w:w="6627" w:type="dxa"/>
          <w:tcBorders>
            <w:top w:val="single" w:sz="4" w:space="0" w:color="auto"/>
            <w:left w:val="single" w:sz="4" w:space="0" w:color="auto"/>
            <w:bottom w:val="single" w:sz="4" w:space="0" w:color="auto"/>
            <w:right w:val="single" w:sz="4" w:space="0" w:color="auto"/>
          </w:tcBorders>
          <w:vAlign w:val="center"/>
        </w:tcPr>
        <w:p w14:paraId="51CA6BF7" w14:textId="200C9790" w:rsidR="00721D78" w:rsidRPr="005C183A" w:rsidRDefault="00721D78" w:rsidP="005D7CEA">
          <w:pPr>
            <w:jc w:val="center"/>
            <w:rPr>
              <w:rFonts w:ascii="Arial" w:hAnsi="Arial" w:cs="Arial"/>
              <w:sz w:val="16"/>
              <w:szCs w:val="16"/>
              <w:lang w:val="en-GB"/>
            </w:rPr>
          </w:pPr>
          <w:r w:rsidRPr="005C183A">
            <w:rPr>
              <w:rFonts w:ascii="Arial" w:hAnsi="Arial" w:cs="Arial"/>
              <w:b/>
              <w:sz w:val="16"/>
              <w:szCs w:val="16"/>
              <w:lang w:val="en-GB"/>
            </w:rPr>
            <w:t>Appendix No</w:t>
          </w:r>
          <w:r w:rsidRPr="005C183A">
            <w:rPr>
              <w:rFonts w:ascii="Arial" w:hAnsi="Arial" w:cs="Arial"/>
              <w:sz w:val="16"/>
              <w:szCs w:val="16"/>
              <w:lang w:val="en-GB"/>
            </w:rPr>
            <w:t xml:space="preserve">. 1 </w:t>
          </w:r>
          <w:r w:rsidR="005D7CEA" w:rsidRPr="005C183A">
            <w:rPr>
              <w:rFonts w:ascii="Arial" w:hAnsi="Arial" w:cs="Arial"/>
              <w:sz w:val="16"/>
              <w:szCs w:val="16"/>
              <w:lang w:val="en-GB"/>
            </w:rPr>
            <w:t>–</w:t>
          </w:r>
          <w:r w:rsidRPr="005C183A">
            <w:rPr>
              <w:rFonts w:ascii="Arial" w:hAnsi="Arial" w:cs="Arial"/>
              <w:sz w:val="16"/>
              <w:szCs w:val="16"/>
              <w:lang w:val="en-GB"/>
            </w:rPr>
            <w:t xml:space="preserve"> </w:t>
          </w:r>
          <w:r w:rsidR="005D7CEA" w:rsidRPr="005C183A">
            <w:rPr>
              <w:rFonts w:ascii="Arial" w:hAnsi="Arial" w:cs="Arial"/>
              <w:sz w:val="16"/>
              <w:szCs w:val="16"/>
              <w:lang w:val="en-GB"/>
            </w:rPr>
            <w:t>Baltic East Project - INTRODUCTION</w:t>
          </w:r>
        </w:p>
        <w:p w14:paraId="0FEE286D" w14:textId="03959A3F" w:rsidR="00721D78" w:rsidRPr="005C183A" w:rsidRDefault="00721D78" w:rsidP="00862131">
          <w:pPr>
            <w:jc w:val="center"/>
            <w:rPr>
              <w:rFonts w:ascii="Arial" w:hAnsi="Arial" w:cs="Arial"/>
              <w:b/>
              <w:sz w:val="16"/>
              <w:szCs w:val="16"/>
              <w:lang w:val="en-GB"/>
            </w:rPr>
          </w:pPr>
          <w:r w:rsidRPr="005C183A">
            <w:rPr>
              <w:rFonts w:ascii="Arial" w:hAnsi="Arial" w:cs="Arial"/>
              <w:sz w:val="16"/>
              <w:szCs w:val="16"/>
              <w:lang w:val="en-GB"/>
            </w:rPr>
            <w:t xml:space="preserve">as part of </w:t>
          </w:r>
          <w:r w:rsidR="00544C92" w:rsidRPr="005C183A">
            <w:rPr>
              <w:rFonts w:ascii="Arial" w:hAnsi="Arial" w:cs="Arial"/>
              <w:sz w:val="16"/>
              <w:szCs w:val="16"/>
              <w:lang w:val="en-GB"/>
            </w:rPr>
            <w:t>“</w:t>
          </w:r>
          <w:r w:rsidR="00A73A0A" w:rsidRPr="005C183A">
            <w:rPr>
              <w:rFonts w:ascii="Arial" w:hAnsi="Arial" w:cs="Arial"/>
              <w:b/>
              <w:bCs/>
              <w:sz w:val="16"/>
              <w:szCs w:val="16"/>
              <w:lang w:val="en-GB"/>
            </w:rPr>
            <w:t>RFI process for Manufacture and supply of Offshore Wind Turbine's Monopile Foundations for the Baltic East Offshore Wind Farm Project</w:t>
          </w:r>
          <w:r w:rsidR="00F17EB5" w:rsidRPr="005C183A">
            <w:rPr>
              <w:rFonts w:ascii="Arial" w:hAnsi="Arial" w:cs="Arial"/>
              <w:b/>
              <w:sz w:val="16"/>
              <w:szCs w:val="16"/>
              <w:lang w:val="en-GB"/>
            </w:rPr>
            <w:t>”</w:t>
          </w:r>
        </w:p>
        <w:p w14:paraId="6031C7C3" w14:textId="576DC435" w:rsidR="00862131" w:rsidRPr="00721D78" w:rsidRDefault="00862131" w:rsidP="00862131">
          <w:pPr>
            <w:jc w:val="center"/>
            <w:rPr>
              <w:rFonts w:ascii="Arial" w:hAnsi="Arial" w:cs="Arial"/>
              <w:b/>
              <w:sz w:val="16"/>
              <w:szCs w:val="16"/>
              <w:lang w:val="en-GB"/>
            </w:rPr>
          </w:pPr>
          <w:r w:rsidRPr="005C183A">
            <w:rPr>
              <w:rFonts w:ascii="Arial" w:hAnsi="Arial" w:cs="Arial"/>
              <w:sz w:val="16"/>
              <w:szCs w:val="16"/>
              <w:lang w:val="en-GB"/>
            </w:rPr>
            <w:t xml:space="preserve">No. </w:t>
          </w:r>
          <w:r w:rsidR="00216F27" w:rsidRPr="005C183A">
            <w:rPr>
              <w:rFonts w:ascii="Arial" w:hAnsi="Arial" w:cs="Arial"/>
              <w:b/>
              <w:bCs/>
              <w:sz w:val="16"/>
              <w:szCs w:val="16"/>
              <w:lang w:val="en-GB"/>
            </w:rPr>
            <w:t>NEP/2/000012/26</w:t>
          </w:r>
        </w:p>
      </w:tc>
    </w:tr>
  </w:tbl>
  <w:p w14:paraId="32DD65D0" w14:textId="77777777" w:rsidR="00721D78" w:rsidRPr="00721D78" w:rsidRDefault="00721D78">
    <w:pPr>
      <w:pStyle w:val="Nagwek"/>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5555F"/>
    <w:multiLevelType w:val="multilevel"/>
    <w:tmpl w:val="04E2C3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val="0"/>
        <w:sz w:val="20"/>
        <w:szCs w:val="18"/>
        <w:lang w:val="pl-PL"/>
      </w:rPr>
    </w:lvl>
    <w:lvl w:ilvl="2">
      <w:start w:val="1"/>
      <w:numFmt w:val="decimal"/>
      <w:isLgl/>
      <w:lvlText w:val="%1.%2.%3."/>
      <w:lvlJc w:val="left"/>
      <w:pPr>
        <w:ind w:left="114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AA55988"/>
    <w:multiLevelType w:val="multilevel"/>
    <w:tmpl w:val="FB2667C6"/>
    <w:lvl w:ilvl="0">
      <w:start w:val="1"/>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C963767"/>
    <w:multiLevelType w:val="hybridMultilevel"/>
    <w:tmpl w:val="6BECCF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7BF7E42"/>
    <w:multiLevelType w:val="multilevel"/>
    <w:tmpl w:val="04E2C3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val="0"/>
        <w:sz w:val="20"/>
        <w:szCs w:val="18"/>
        <w:lang w:val="pl-PL"/>
      </w:rPr>
    </w:lvl>
    <w:lvl w:ilvl="2">
      <w:start w:val="1"/>
      <w:numFmt w:val="decimal"/>
      <w:isLgl/>
      <w:lvlText w:val="%1.%2.%3."/>
      <w:lvlJc w:val="left"/>
      <w:pPr>
        <w:ind w:left="114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5A343A33"/>
    <w:multiLevelType w:val="multilevel"/>
    <w:tmpl w:val="04E2C3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val="0"/>
        <w:sz w:val="20"/>
        <w:szCs w:val="18"/>
        <w:lang w:val="pl-PL"/>
      </w:rPr>
    </w:lvl>
    <w:lvl w:ilvl="2">
      <w:start w:val="1"/>
      <w:numFmt w:val="decimal"/>
      <w:isLgl/>
      <w:lvlText w:val="%1.%2.%3."/>
      <w:lvlJc w:val="left"/>
      <w:pPr>
        <w:ind w:left="114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649314D6"/>
    <w:multiLevelType w:val="hybridMultilevel"/>
    <w:tmpl w:val="87321F14"/>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 w15:restartNumberingAfterBreak="0">
    <w:nsid w:val="75FA430B"/>
    <w:multiLevelType w:val="hybridMultilevel"/>
    <w:tmpl w:val="3EE66440"/>
    <w:lvl w:ilvl="0" w:tplc="746487A0">
      <w:numFmt w:val="bullet"/>
      <w:lvlText w:val="•"/>
      <w:lvlJc w:val="left"/>
      <w:pPr>
        <w:ind w:left="1440" w:hanging="360"/>
      </w:pPr>
      <w:rPr>
        <w:rFonts w:ascii="Arial" w:eastAsia="Times New Roman" w:hAnsi="Arial" w:cs="Aria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78D309AB"/>
    <w:multiLevelType w:val="hybridMultilevel"/>
    <w:tmpl w:val="287A5CC2"/>
    <w:lvl w:ilvl="0" w:tplc="738C217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9638494">
    <w:abstractNumId w:val="4"/>
  </w:num>
  <w:num w:numId="2" w16cid:durableId="481853208">
    <w:abstractNumId w:val="2"/>
  </w:num>
  <w:num w:numId="3" w16cid:durableId="130438728">
    <w:abstractNumId w:val="6"/>
  </w:num>
  <w:num w:numId="4" w16cid:durableId="1384450617">
    <w:abstractNumId w:val="1"/>
  </w:num>
  <w:num w:numId="5" w16cid:durableId="1026104702">
    <w:abstractNumId w:val="0"/>
  </w:num>
  <w:num w:numId="6" w16cid:durableId="2080209024">
    <w:abstractNumId w:val="3"/>
  </w:num>
  <w:num w:numId="7" w16cid:durableId="257258855">
    <w:abstractNumId w:val="5"/>
  </w:num>
  <w:num w:numId="8" w16cid:durableId="76804700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ciniak Bartosz (NEP)">
    <w15:presenceInfo w15:providerId="AD" w15:userId="S::marciniakbart@orlen.pl::1c77d353-843e-4131-8ac5-ff4576e1733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26D5"/>
    <w:rsid w:val="00216F27"/>
    <w:rsid w:val="00282F14"/>
    <w:rsid w:val="002878A6"/>
    <w:rsid w:val="003C418F"/>
    <w:rsid w:val="004244A3"/>
    <w:rsid w:val="004564E5"/>
    <w:rsid w:val="00497F78"/>
    <w:rsid w:val="005112BA"/>
    <w:rsid w:val="00544C92"/>
    <w:rsid w:val="00566BDC"/>
    <w:rsid w:val="00595FA2"/>
    <w:rsid w:val="005C183A"/>
    <w:rsid w:val="005D7CEA"/>
    <w:rsid w:val="005E2808"/>
    <w:rsid w:val="005E5E5A"/>
    <w:rsid w:val="006134AA"/>
    <w:rsid w:val="00683E02"/>
    <w:rsid w:val="0068418F"/>
    <w:rsid w:val="00685917"/>
    <w:rsid w:val="00721D78"/>
    <w:rsid w:val="00774293"/>
    <w:rsid w:val="007D3024"/>
    <w:rsid w:val="00804279"/>
    <w:rsid w:val="00822ECB"/>
    <w:rsid w:val="00825722"/>
    <w:rsid w:val="00862131"/>
    <w:rsid w:val="008726D5"/>
    <w:rsid w:val="008B33FC"/>
    <w:rsid w:val="009167C2"/>
    <w:rsid w:val="00973E4F"/>
    <w:rsid w:val="00A73A0A"/>
    <w:rsid w:val="00B007BE"/>
    <w:rsid w:val="00B04F4F"/>
    <w:rsid w:val="00B51538"/>
    <w:rsid w:val="00B53D81"/>
    <w:rsid w:val="00BB4A2F"/>
    <w:rsid w:val="00BE6C50"/>
    <w:rsid w:val="00C602D0"/>
    <w:rsid w:val="00C664BA"/>
    <w:rsid w:val="00CB3496"/>
    <w:rsid w:val="00CE1EC0"/>
    <w:rsid w:val="00D3388D"/>
    <w:rsid w:val="00E07771"/>
    <w:rsid w:val="00E07A66"/>
    <w:rsid w:val="00E13329"/>
    <w:rsid w:val="00E444ED"/>
    <w:rsid w:val="00E8046D"/>
    <w:rsid w:val="00E816C2"/>
    <w:rsid w:val="00EE5D24"/>
    <w:rsid w:val="00EF2398"/>
    <w:rsid w:val="00F17EB5"/>
    <w:rsid w:val="00FA6581"/>
    <w:rsid w:val="00FE758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77DF88"/>
  <w15:chartTrackingRefBased/>
  <w15:docId w15:val="{04CB6F1D-B251-4C14-88CD-0F0BBEB449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Normalny pogrubiony AL"/>
    <w:qFormat/>
    <w:rsid w:val="004244A3"/>
    <w:pPr>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uiPriority w:val="9"/>
    <w:qFormat/>
    <w:rsid w:val="00BE6C50"/>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ormal,K2 lista alfabetyczna,K2 Alphabetical list,Alpha list,Akapit z listą3,Akapit z listą31,Podsis rysunku,lp1,KRS,Akapit z listą1,Normal2,Normal_0"/>
    <w:basedOn w:val="Normalny"/>
    <w:link w:val="AkapitzlistZnak"/>
    <w:uiPriority w:val="34"/>
    <w:qFormat/>
    <w:rsid w:val="004244A3"/>
    <w:pPr>
      <w:spacing w:after="200" w:line="276" w:lineRule="auto"/>
      <w:ind w:left="720"/>
      <w:contextualSpacing/>
    </w:pPr>
    <w:rPr>
      <w:rFonts w:ascii="Calibri" w:eastAsia="Calibri" w:hAnsi="Calibri"/>
      <w:sz w:val="22"/>
      <w:szCs w:val="22"/>
      <w:lang w:eastAsia="en-US"/>
    </w:rPr>
  </w:style>
  <w:style w:type="character" w:customStyle="1" w:styleId="AkapitzlistZnak">
    <w:name w:val="Akapit z listą Znak"/>
    <w:aliases w:val="Normal Znak,K2 lista alfabetyczna Znak,K2 Alphabetical list Znak,Alpha list Znak,Akapit z listą3 Znak,Akapit z listą31 Znak,Podsis rysunku Znak,lp1 Znak,KRS Znak,Akapit z listą1 Znak,Normal2 Znak,Normal_0 Znak"/>
    <w:link w:val="Akapitzlist"/>
    <w:uiPriority w:val="34"/>
    <w:locked/>
    <w:rsid w:val="004244A3"/>
    <w:rPr>
      <w:rFonts w:ascii="Calibri" w:eastAsia="Calibri" w:hAnsi="Calibri" w:cs="Times New Roman"/>
    </w:rPr>
  </w:style>
  <w:style w:type="character" w:styleId="Hipercze">
    <w:name w:val="Hyperlink"/>
    <w:uiPriority w:val="99"/>
    <w:rsid w:val="004244A3"/>
    <w:rPr>
      <w:color w:val="0000FF"/>
      <w:u w:val="single"/>
    </w:rPr>
  </w:style>
  <w:style w:type="table" w:styleId="Tabela-Siatka">
    <w:name w:val="Table Grid"/>
    <w:basedOn w:val="Standardowy"/>
    <w:uiPriority w:val="59"/>
    <w:rsid w:val="004244A3"/>
    <w:pPr>
      <w:spacing w:after="0" w:line="240" w:lineRule="auto"/>
    </w:pPr>
    <w:rPr>
      <w:rFonts w:ascii="Calibri" w:eastAsia="Times New Roman"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unhideWhenUsed/>
    <w:rsid w:val="004244A3"/>
    <w:rPr>
      <w:sz w:val="16"/>
      <w:szCs w:val="16"/>
    </w:rPr>
  </w:style>
  <w:style w:type="paragraph" w:styleId="Tekstkomentarza">
    <w:name w:val="annotation text"/>
    <w:basedOn w:val="Normalny"/>
    <w:link w:val="TekstkomentarzaZnak"/>
    <w:uiPriority w:val="99"/>
    <w:unhideWhenUsed/>
    <w:rsid w:val="004244A3"/>
  </w:style>
  <w:style w:type="character" w:customStyle="1" w:styleId="TekstkomentarzaZnak">
    <w:name w:val="Tekst komentarza Znak"/>
    <w:basedOn w:val="Domylnaczcionkaakapitu"/>
    <w:link w:val="Tekstkomentarza"/>
    <w:uiPriority w:val="99"/>
    <w:rsid w:val="004244A3"/>
    <w:rPr>
      <w:rFonts w:ascii="Times New Roman" w:eastAsia="Times New Roman" w:hAnsi="Times New Roman" w:cs="Times New Roman"/>
      <w:sz w:val="20"/>
      <w:szCs w:val="20"/>
      <w:lang w:eastAsia="pl-PL"/>
    </w:rPr>
  </w:style>
  <w:style w:type="paragraph" w:customStyle="1" w:styleId="Default">
    <w:name w:val="Default"/>
    <w:rsid w:val="004244A3"/>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Legenda">
    <w:name w:val="caption"/>
    <w:aliases w:val="~Caption,Caption Char1,Caption Char Char,Caption Char2 Char Char,Caption Char1 Char Char Char,Caption Char Char Char Char Char,Caption Char2 Char Char Char Char Char,Caption Char1 Char1 Char Char Char Char Char,Char Char,Ref"/>
    <w:basedOn w:val="Normalny"/>
    <w:next w:val="Normalny"/>
    <w:link w:val="LegendaZnak"/>
    <w:uiPriority w:val="35"/>
    <w:qFormat/>
    <w:rsid w:val="004244A3"/>
    <w:pPr>
      <w:spacing w:before="120" w:after="120"/>
      <w:ind w:left="720" w:right="-6"/>
      <w:jc w:val="center"/>
    </w:pPr>
    <w:rPr>
      <w:rFonts w:ascii="Arial" w:hAnsi="Arial" w:cs="Arial"/>
      <w:b/>
      <w:bCs/>
      <w:lang w:val="en-GB" w:eastAsia="en-US"/>
    </w:rPr>
  </w:style>
  <w:style w:type="character" w:customStyle="1" w:styleId="LegendaZnak">
    <w:name w:val="Legenda Znak"/>
    <w:aliases w:val="~Caption Znak,Caption Char1 Znak,Caption Char Char Znak,Caption Char2 Char Char Znak,Caption Char1 Char Char Char Znak,Caption Char Char Char Char Char Znak,Caption Char2 Char Char Char Char Char Znak,Char Char Znak,Ref Znak"/>
    <w:link w:val="Legenda"/>
    <w:uiPriority w:val="35"/>
    <w:locked/>
    <w:rsid w:val="004244A3"/>
    <w:rPr>
      <w:rFonts w:ascii="Arial" w:eastAsia="Times New Roman" w:hAnsi="Arial" w:cs="Arial"/>
      <w:b/>
      <w:bCs/>
      <w:sz w:val="20"/>
      <w:szCs w:val="20"/>
      <w:lang w:val="en-GB"/>
    </w:rPr>
  </w:style>
  <w:style w:type="paragraph" w:styleId="Tekstdymka">
    <w:name w:val="Balloon Text"/>
    <w:basedOn w:val="Normalny"/>
    <w:link w:val="TekstdymkaZnak"/>
    <w:uiPriority w:val="99"/>
    <w:semiHidden/>
    <w:unhideWhenUsed/>
    <w:rsid w:val="004244A3"/>
    <w:rPr>
      <w:rFonts w:ascii="Segoe UI" w:hAnsi="Segoe UI" w:cs="Segoe UI"/>
      <w:sz w:val="18"/>
      <w:szCs w:val="18"/>
    </w:rPr>
  </w:style>
  <w:style w:type="character" w:customStyle="1" w:styleId="TekstdymkaZnak">
    <w:name w:val="Tekst dymka Znak"/>
    <w:basedOn w:val="Domylnaczcionkaakapitu"/>
    <w:link w:val="Tekstdymka"/>
    <w:uiPriority w:val="99"/>
    <w:semiHidden/>
    <w:rsid w:val="004244A3"/>
    <w:rPr>
      <w:rFonts w:ascii="Segoe UI" w:eastAsia="Times New Roman" w:hAnsi="Segoe UI" w:cs="Segoe UI"/>
      <w:sz w:val="18"/>
      <w:szCs w:val="18"/>
      <w:lang w:eastAsia="pl-PL"/>
    </w:rPr>
  </w:style>
  <w:style w:type="paragraph" w:styleId="Tematkomentarza">
    <w:name w:val="annotation subject"/>
    <w:basedOn w:val="Tekstkomentarza"/>
    <w:next w:val="Tekstkomentarza"/>
    <w:link w:val="TematkomentarzaZnak"/>
    <w:uiPriority w:val="99"/>
    <w:semiHidden/>
    <w:unhideWhenUsed/>
    <w:rsid w:val="00BB4A2F"/>
    <w:rPr>
      <w:b/>
      <w:bCs/>
    </w:rPr>
  </w:style>
  <w:style w:type="character" w:customStyle="1" w:styleId="TematkomentarzaZnak">
    <w:name w:val="Temat komentarza Znak"/>
    <w:basedOn w:val="TekstkomentarzaZnak"/>
    <w:link w:val="Tematkomentarza"/>
    <w:uiPriority w:val="99"/>
    <w:semiHidden/>
    <w:rsid w:val="00BB4A2F"/>
    <w:rPr>
      <w:rFonts w:ascii="Times New Roman" w:eastAsia="Times New Roman" w:hAnsi="Times New Roman" w:cs="Times New Roman"/>
      <w:b/>
      <w:bCs/>
      <w:sz w:val="20"/>
      <w:szCs w:val="20"/>
      <w:lang w:eastAsia="pl-PL"/>
    </w:rPr>
  </w:style>
  <w:style w:type="paragraph" w:styleId="Tytu">
    <w:name w:val="Title"/>
    <w:basedOn w:val="Normalny"/>
    <w:link w:val="TytuZnak"/>
    <w:qFormat/>
    <w:rsid w:val="00721D78"/>
    <w:pPr>
      <w:jc w:val="center"/>
    </w:pPr>
    <w:rPr>
      <w:sz w:val="28"/>
    </w:rPr>
  </w:style>
  <w:style w:type="character" w:customStyle="1" w:styleId="TytuZnak">
    <w:name w:val="Tytuł Znak"/>
    <w:basedOn w:val="Domylnaczcionkaakapitu"/>
    <w:link w:val="Tytu"/>
    <w:rsid w:val="00721D78"/>
    <w:rPr>
      <w:rFonts w:ascii="Times New Roman" w:eastAsia="Times New Roman" w:hAnsi="Times New Roman" w:cs="Times New Roman"/>
      <w:sz w:val="28"/>
      <w:szCs w:val="20"/>
      <w:lang w:eastAsia="pl-PL"/>
    </w:rPr>
  </w:style>
  <w:style w:type="paragraph" w:styleId="Nagwek">
    <w:name w:val="header"/>
    <w:basedOn w:val="Normalny"/>
    <w:link w:val="NagwekZnak"/>
    <w:uiPriority w:val="99"/>
    <w:unhideWhenUsed/>
    <w:rsid w:val="00721D78"/>
    <w:pPr>
      <w:tabs>
        <w:tab w:val="center" w:pos="4536"/>
        <w:tab w:val="right" w:pos="9072"/>
      </w:tabs>
    </w:pPr>
  </w:style>
  <w:style w:type="character" w:customStyle="1" w:styleId="NagwekZnak">
    <w:name w:val="Nagłówek Znak"/>
    <w:basedOn w:val="Domylnaczcionkaakapitu"/>
    <w:link w:val="Nagwek"/>
    <w:uiPriority w:val="99"/>
    <w:rsid w:val="00721D78"/>
    <w:rPr>
      <w:rFonts w:ascii="Times New Roman" w:eastAsia="Times New Roman" w:hAnsi="Times New Roman" w:cs="Times New Roman"/>
      <w:sz w:val="20"/>
      <w:szCs w:val="20"/>
      <w:lang w:eastAsia="pl-PL"/>
    </w:rPr>
  </w:style>
  <w:style w:type="paragraph" w:styleId="Stopka">
    <w:name w:val="footer"/>
    <w:basedOn w:val="Normalny"/>
    <w:link w:val="StopkaZnak"/>
    <w:uiPriority w:val="99"/>
    <w:unhideWhenUsed/>
    <w:rsid w:val="00721D78"/>
    <w:pPr>
      <w:tabs>
        <w:tab w:val="center" w:pos="4536"/>
        <w:tab w:val="right" w:pos="9072"/>
      </w:tabs>
    </w:pPr>
  </w:style>
  <w:style w:type="character" w:customStyle="1" w:styleId="StopkaZnak">
    <w:name w:val="Stopka Znak"/>
    <w:basedOn w:val="Domylnaczcionkaakapitu"/>
    <w:link w:val="Stopka"/>
    <w:uiPriority w:val="99"/>
    <w:rsid w:val="00721D78"/>
    <w:rPr>
      <w:rFonts w:ascii="Times New Roman" w:eastAsia="Times New Roman" w:hAnsi="Times New Roman" w:cs="Times New Roman"/>
      <w:sz w:val="20"/>
      <w:szCs w:val="20"/>
      <w:lang w:eastAsia="pl-PL"/>
    </w:rPr>
  </w:style>
  <w:style w:type="character" w:customStyle="1" w:styleId="Nagwek1Znak">
    <w:name w:val="Nagłówek 1 Znak"/>
    <w:basedOn w:val="Domylnaczcionkaakapitu"/>
    <w:link w:val="Nagwek1"/>
    <w:uiPriority w:val="9"/>
    <w:rsid w:val="00BE6C50"/>
    <w:rPr>
      <w:rFonts w:asciiTheme="majorHAnsi" w:eastAsiaTheme="majorEastAsia" w:hAnsiTheme="majorHAnsi" w:cstheme="majorBidi"/>
      <w:color w:val="2E74B5" w:themeColor="accent1" w:themeShade="BF"/>
      <w:sz w:val="32"/>
      <w:szCs w:val="32"/>
      <w:lang w:eastAsia="pl-PL"/>
    </w:rPr>
  </w:style>
  <w:style w:type="paragraph" w:styleId="Nagwekspisutreci">
    <w:name w:val="TOC Heading"/>
    <w:basedOn w:val="Nagwek1"/>
    <w:next w:val="Normalny"/>
    <w:uiPriority w:val="39"/>
    <w:unhideWhenUsed/>
    <w:qFormat/>
    <w:rsid w:val="00BE6C50"/>
    <w:pPr>
      <w:spacing w:line="259" w:lineRule="auto"/>
      <w:outlineLvl w:val="9"/>
    </w:pPr>
  </w:style>
  <w:style w:type="paragraph" w:styleId="Spistreci3">
    <w:name w:val="toc 3"/>
    <w:basedOn w:val="Normalny"/>
    <w:next w:val="Normalny"/>
    <w:autoRedefine/>
    <w:uiPriority w:val="39"/>
    <w:unhideWhenUsed/>
    <w:rsid w:val="00BE6C50"/>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hyperlink" Target="https://dziennikustaw.gov.pl/D2021000093501.pdf" TargetMode="External"/><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yperlink" Target="https://isap.sejm.gov.pl/isap.nsf/DocDetails.xsp?id=WDU20210000234" TargetMode="External"/><Relationship Id="rId7" Type="http://schemas.openxmlformats.org/officeDocument/2006/relationships/webSettings" Target="webSettings.xml"/><Relationship Id="rId12" Type="http://schemas.microsoft.com/office/2011/relationships/commentsExtended" Target="commentsExtended.xml"/><Relationship Id="rId17" Type="http://schemas.openxmlformats.org/officeDocument/2006/relationships/hyperlink" Target="https://www.gov.pl/web/morska-energetyka-wiatrowa/plan-zagospodarowania-przestrzennego-polskich-obszarow-morskich"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neptun.orlen.pl/pl/o-spolce/inwestycje/Baltic-East" TargetMode="Externa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https://www.orlen.pl/en" TargetMode="External"/><Relationship Id="rId23" Type="http://schemas.openxmlformats.org/officeDocument/2006/relationships/image" Target="media/image4.png"/><Relationship Id="rId10" Type="http://schemas.openxmlformats.org/officeDocument/2006/relationships/image" Target="media/image1.png"/><Relationship Id="rId19" Type="http://schemas.openxmlformats.org/officeDocument/2006/relationships/hyperlink" Target="https://www.gov.pl/web/klimat/polityka-energetyczna-polski" TargetMode="External"/><Relationship Id="rId4" Type="http://schemas.openxmlformats.org/officeDocument/2006/relationships/numbering" Target="numbering.xml"/><Relationship Id="rId9" Type="http://schemas.openxmlformats.org/officeDocument/2006/relationships/endnotes" Target="endnotes.xml"/><Relationship Id="rId14" Type="http://schemas.microsoft.com/office/2018/08/relationships/commentsExtensible" Target="commentsExtensible.xml"/><Relationship Id="rId22" Type="http://schemas.openxmlformats.org/officeDocument/2006/relationships/image" Target="media/image3.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8AB69C18EE4654D877540B721384BAC" ma:contentTypeVersion="4" ma:contentTypeDescription="Utwórz nowy dokument." ma:contentTypeScope="" ma:versionID="3068716b52466c1a1fe86931bef19be4">
  <xsd:schema xmlns:xsd="http://www.w3.org/2001/XMLSchema" xmlns:xs="http://www.w3.org/2001/XMLSchema" xmlns:p="http://schemas.microsoft.com/office/2006/metadata/properties" xmlns:ns2="74769b0a-12d0-4192-aeed-736e2e68d366" xmlns:ns3="dbb6a3c0-2a17-4726-a901-cbe435d954da" targetNamespace="http://schemas.microsoft.com/office/2006/metadata/properties" ma:root="true" ma:fieldsID="31b3c25f13f6475449f77040eb200076" ns2:_="" ns3:_="">
    <xsd:import namespace="74769b0a-12d0-4192-aeed-736e2e68d366"/>
    <xsd:import namespace="dbb6a3c0-2a17-4726-a901-cbe435d954da"/>
    <xsd:element name="properties">
      <xsd:complexType>
        <xsd:sequence>
          <xsd:element name="documentManagement">
            <xsd:complexType>
              <xsd:all>
                <xsd:element ref="ns2:SharedWithUsers" minOccurs="0"/>
                <xsd:element ref="ns2:SharedWithDetails" minOccurs="0"/>
                <xsd:element ref="ns3:Data_x0020_Stanu"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769b0a-12d0-4192-aeed-736e2e68d366"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b6a3c0-2a17-4726-a901-cbe435d954da" elementFormDefault="qualified">
    <xsd:import namespace="http://schemas.microsoft.com/office/2006/documentManagement/types"/>
    <xsd:import namespace="http://schemas.microsoft.com/office/infopath/2007/PartnerControls"/>
    <xsd:element name="Data_x0020_Stanu" ma:index="10" nillable="true" ma:displayName="Data Stanu" ma:format="DateOnly" ma:internalName="Data_x0020_Stanu">
      <xsd:simpleType>
        <xsd:restriction base="dms:DateTime"/>
      </xsd:simpleType>
    </xsd:element>
    <xsd:element name="Comments" ma:index="11" nillable="true" ma:displayName="Comments" ma:internalName="Comments">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Comments xmlns="dbb6a3c0-2a17-4726-a901-cbe435d954da" xsi:nil="true"/>
    <Data_x0020_Stanu xmlns="dbb6a3c0-2a17-4726-a901-cbe435d954d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96A92B8-EA30-417E-A619-1A85961B50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769b0a-12d0-4192-aeed-736e2e68d366"/>
    <ds:schemaRef ds:uri="dbb6a3c0-2a17-4726-a901-cbe435d954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68734E8-6EA0-4751-9802-3FE7DD72E32A}">
  <ds:schemaRefs>
    <ds:schemaRef ds:uri="http://schemas.microsoft.com/office/2006/metadata/properties"/>
    <ds:schemaRef ds:uri="http://schemas.microsoft.com/office/infopath/2007/PartnerControls"/>
    <ds:schemaRef ds:uri="dbb6a3c0-2a17-4726-a901-cbe435d954da"/>
  </ds:schemaRefs>
</ds:datastoreItem>
</file>

<file path=customXml/itemProps3.xml><?xml version="1.0" encoding="utf-8"?>
<ds:datastoreItem xmlns:ds="http://schemas.openxmlformats.org/officeDocument/2006/customXml" ds:itemID="{71570817-940B-40D1-9567-D301108B7D2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1430</TotalTime>
  <Pages>8</Pages>
  <Words>2571</Words>
  <Characters>13658</Characters>
  <Application>Microsoft Office Word</Application>
  <DocSecurity>0</DocSecurity>
  <Lines>284</Lines>
  <Paragraphs>146</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PKN ORLEN S.A.</Company>
  <LinksUpToDate>false</LinksUpToDate>
  <CharactersWithSpaces>16083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Jędraszczyk Monika (NEP)</dc:creator>
  <cp:keywords/>
  <dc:description/>
  <cp:lastModifiedBy>Martowicz Jan (NEP)</cp:lastModifiedBy>
  <cp:revision>22</cp:revision>
  <cp:lastPrinted>2025-07-11T11:35:00Z</cp:lastPrinted>
  <dcterms:created xsi:type="dcterms:W3CDTF">2025-07-07T15:40:00Z</dcterms:created>
  <dcterms:modified xsi:type="dcterms:W3CDTF">2026-02-26T17:32:00Z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3b60e38-724b-44cb-8b52-7841a0346e9d_Enabled">
    <vt:lpwstr>true</vt:lpwstr>
  </property>
  <property fmtid="{D5CDD505-2E9C-101B-9397-08002B2CF9AE}" pid="3" name="MSIP_Label_b3b60e38-724b-44cb-8b52-7841a0346e9d_SetDate">
    <vt:lpwstr>2026-02-17T13:42:58Z</vt:lpwstr>
  </property>
  <property fmtid="{D5CDD505-2E9C-101B-9397-08002B2CF9AE}" pid="4" name="MSIP_Label_b3b60e38-724b-44cb-8b52-7841a0346e9d_Method">
    <vt:lpwstr>Standard</vt:lpwstr>
  </property>
  <property fmtid="{D5CDD505-2E9C-101B-9397-08002B2CF9AE}" pid="5" name="MSIP_Label_b3b60e38-724b-44cb-8b52-7841a0346e9d_Name">
    <vt:lpwstr>aad.gkorl.label.internal.gkorl</vt:lpwstr>
  </property>
  <property fmtid="{D5CDD505-2E9C-101B-9397-08002B2CF9AE}" pid="6" name="MSIP_Label_b3b60e38-724b-44cb-8b52-7841a0346e9d_SiteId">
    <vt:lpwstr>49ed4135-8213-4cdc-b4ed-aca2fd2e32c2</vt:lpwstr>
  </property>
  <property fmtid="{D5CDD505-2E9C-101B-9397-08002B2CF9AE}" pid="7" name="MSIP_Label_b3b60e38-724b-44cb-8b52-7841a0346e9d_ActionId">
    <vt:lpwstr>09155bd7-db11-4d4f-9d85-ed3ca32329b8</vt:lpwstr>
  </property>
  <property fmtid="{D5CDD505-2E9C-101B-9397-08002B2CF9AE}" pid="8" name="MSIP_Label_b3b60e38-724b-44cb-8b52-7841a0346e9d_ContentBits">
    <vt:lpwstr>0</vt:lpwstr>
  </property>
  <property fmtid="{D5CDD505-2E9C-101B-9397-08002B2CF9AE}" pid="9" name="MSIP_Label_b3b60e38-724b-44cb-8b52-7841a0346e9d_Tag">
    <vt:lpwstr>10, 3, 0, 1</vt:lpwstr>
  </property>
  <property fmtid="{D5CDD505-2E9C-101B-9397-08002B2CF9AE}" pid="10" name="ContentTypeId">
    <vt:lpwstr>0x01010028AB69C18EE4654D877540B721384BAC</vt:lpwstr>
  </property>
</Properties>
</file>